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79B7" w14:textId="77777777" w:rsidR="00711958" w:rsidRPr="00852C92" w:rsidRDefault="00711958" w:rsidP="00C36525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>1. Job Details:</w:t>
      </w:r>
      <w:r w:rsidR="00C36525" w:rsidRPr="00852C92">
        <w:rPr>
          <w:rFonts w:asciiTheme="minorHAnsi" w:hAnsiTheme="minorHAnsi"/>
          <w:b/>
          <w:iCs/>
          <w:sz w:val="22"/>
          <w:szCs w:val="22"/>
        </w:rPr>
        <w:t xml:space="preserve">  </w:t>
      </w:r>
    </w:p>
    <w:tbl>
      <w:tblPr>
        <w:tblW w:w="10405" w:type="dxa"/>
        <w:jc w:val="center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ook w:val="01E0" w:firstRow="1" w:lastRow="1" w:firstColumn="1" w:lastColumn="1" w:noHBand="0" w:noVBand="0"/>
      </w:tblPr>
      <w:tblGrid>
        <w:gridCol w:w="1331"/>
        <w:gridCol w:w="4320"/>
        <w:gridCol w:w="1530"/>
        <w:gridCol w:w="3224"/>
      </w:tblGrid>
      <w:tr w:rsidR="00711958" w:rsidRPr="00852C92" w14:paraId="3276AC6A" w14:textId="77777777" w:rsidTr="00C36525">
        <w:trPr>
          <w:jc w:val="center"/>
        </w:trPr>
        <w:tc>
          <w:tcPr>
            <w:tcW w:w="1331" w:type="dxa"/>
            <w:vAlign w:val="center"/>
          </w:tcPr>
          <w:p w14:paraId="6531620E" w14:textId="77777777" w:rsidR="00711958" w:rsidRPr="00852C92" w:rsidRDefault="00711958" w:rsidP="00420CC9">
            <w:pPr>
              <w:pStyle w:val="Heading3"/>
              <w:spacing w:before="120" w:after="120"/>
              <w:jc w:val="lef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852C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Job Title:</w:t>
            </w:r>
          </w:p>
        </w:tc>
        <w:tc>
          <w:tcPr>
            <w:tcW w:w="4320" w:type="dxa"/>
            <w:vAlign w:val="center"/>
          </w:tcPr>
          <w:p w14:paraId="328BA79A" w14:textId="0865034E" w:rsidR="00711958" w:rsidRPr="00852C92" w:rsidRDefault="00D01895" w:rsidP="00D01895">
            <w:pPr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b/>
                <w:bCs/>
                <w:sz w:val="22"/>
                <w:szCs w:val="22"/>
              </w:rPr>
              <w:t>Orchestra Manager</w:t>
            </w:r>
          </w:p>
        </w:tc>
        <w:tc>
          <w:tcPr>
            <w:tcW w:w="1530" w:type="dxa"/>
            <w:vAlign w:val="center"/>
          </w:tcPr>
          <w:p w14:paraId="32A983BB" w14:textId="77777777" w:rsidR="00711958" w:rsidRPr="00852C92" w:rsidRDefault="00711958" w:rsidP="00420CC9">
            <w:pPr>
              <w:pStyle w:val="Heading3"/>
              <w:spacing w:before="120" w:after="120"/>
              <w:jc w:val="lef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852C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Reports to:</w:t>
            </w:r>
          </w:p>
        </w:tc>
        <w:tc>
          <w:tcPr>
            <w:tcW w:w="3224" w:type="dxa"/>
            <w:vAlign w:val="center"/>
          </w:tcPr>
          <w:p w14:paraId="2C2F6D09" w14:textId="206014ED" w:rsidR="00711958" w:rsidRPr="00852C92" w:rsidRDefault="002E0026" w:rsidP="00420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Deputy Executive </w:t>
            </w:r>
            <w:r w:rsidR="00D01895" w:rsidRPr="00852C92">
              <w:rPr>
                <w:rFonts w:asciiTheme="minorHAnsi" w:hAnsiTheme="minorHAnsi"/>
                <w:sz w:val="22"/>
                <w:szCs w:val="22"/>
              </w:rPr>
              <w:t>Director</w:t>
            </w:r>
          </w:p>
        </w:tc>
      </w:tr>
    </w:tbl>
    <w:p w14:paraId="0DC1368D" w14:textId="77777777" w:rsidR="00711958" w:rsidRPr="00852C92" w:rsidRDefault="00711958" w:rsidP="00711958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>2. Job Purpose:</w:t>
      </w:r>
    </w:p>
    <w:tbl>
      <w:tblPr>
        <w:tblW w:w="10440" w:type="dxa"/>
        <w:tblInd w:w="-792" w:type="dxa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1958" w:rsidRPr="00852C92" w14:paraId="39F09261" w14:textId="77777777" w:rsidTr="00420CC9">
        <w:trPr>
          <w:trHeight w:val="568"/>
        </w:trPr>
        <w:tc>
          <w:tcPr>
            <w:tcW w:w="10440" w:type="dxa"/>
          </w:tcPr>
          <w:p w14:paraId="4856831C" w14:textId="6255CCA0" w:rsidR="003D3832" w:rsidRPr="00852C92" w:rsidRDefault="00A03CC6" w:rsidP="004B28EB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="004B28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1895" w:rsidRPr="00852C92">
              <w:rPr>
                <w:rFonts w:asciiTheme="minorHAnsi" w:hAnsiTheme="minorHAnsi"/>
                <w:sz w:val="22"/>
                <w:szCs w:val="22"/>
              </w:rPr>
              <w:t xml:space="preserve">primary person responsible for </w:t>
            </w:r>
            <w:r w:rsidR="004B28EB">
              <w:rPr>
                <w:rFonts w:asciiTheme="minorHAnsi" w:hAnsiTheme="minorHAnsi"/>
                <w:sz w:val="22"/>
                <w:szCs w:val="22"/>
              </w:rPr>
              <w:t xml:space="preserve">managing the daily functions of the </w:t>
            </w:r>
            <w:r w:rsidR="00D01895" w:rsidRPr="00852C92">
              <w:rPr>
                <w:rFonts w:asciiTheme="minorHAnsi" w:hAnsiTheme="minorHAnsi"/>
                <w:sz w:val="22"/>
                <w:szCs w:val="22"/>
              </w:rPr>
              <w:t>QPO</w:t>
            </w:r>
            <w:r w:rsidR="004B28EB">
              <w:rPr>
                <w:rFonts w:asciiTheme="minorHAnsi" w:hAnsiTheme="minorHAnsi"/>
                <w:sz w:val="22"/>
                <w:szCs w:val="22"/>
              </w:rPr>
              <w:t xml:space="preserve"> Operations department</w:t>
            </w:r>
            <w:r w:rsidR="00D01895" w:rsidRPr="00852C92">
              <w:rPr>
                <w:rFonts w:asciiTheme="minorHAnsi" w:hAnsiTheme="minorHAnsi"/>
                <w:sz w:val="22"/>
                <w:szCs w:val="22"/>
              </w:rPr>
              <w:t>.</w:t>
            </w:r>
            <w:r w:rsidR="004B28EB">
              <w:rPr>
                <w:rFonts w:asciiTheme="minorHAnsi" w:hAnsiTheme="minorHAnsi"/>
                <w:sz w:val="22"/>
                <w:szCs w:val="22"/>
              </w:rPr>
              <w:t xml:space="preserve">  To manage multiple teams and the entire group of musicians, ensuring consistency and efficiency of the department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5D2C5878" w14:textId="77777777" w:rsidR="00711958" w:rsidRPr="00852C92" w:rsidRDefault="00711958" w:rsidP="00711958">
      <w:pPr>
        <w:spacing w:before="120" w:after="120"/>
        <w:ind w:left="1498" w:right="-897" w:hanging="2398"/>
        <w:rPr>
          <w:rFonts w:asciiTheme="minorHAnsi" w:hAnsiTheme="minorHAnsi"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 xml:space="preserve">3. Job Dimensions: </w:t>
      </w:r>
      <w:r w:rsidRPr="00852C92">
        <w:rPr>
          <w:rFonts w:asciiTheme="minorHAnsi" w:hAnsiTheme="minorHAnsi"/>
          <w:bCs/>
          <w:iCs/>
          <w:sz w:val="22"/>
          <w:szCs w:val="22"/>
        </w:rPr>
        <w:t>Key facts and figures which give an indication of the scope and scale of the job.</w:t>
      </w:r>
    </w:p>
    <w:tbl>
      <w:tblPr>
        <w:tblW w:w="10429" w:type="dxa"/>
        <w:jc w:val="center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ook w:val="01E0" w:firstRow="1" w:lastRow="1" w:firstColumn="1" w:lastColumn="1" w:noHBand="0" w:noVBand="0"/>
      </w:tblPr>
      <w:tblGrid>
        <w:gridCol w:w="2423"/>
        <w:gridCol w:w="1080"/>
        <w:gridCol w:w="1620"/>
        <w:gridCol w:w="540"/>
        <w:gridCol w:w="990"/>
        <w:gridCol w:w="2700"/>
        <w:gridCol w:w="1076"/>
      </w:tblGrid>
      <w:tr w:rsidR="005F3491" w:rsidRPr="00852C92" w14:paraId="1A8635A6" w14:textId="77777777" w:rsidTr="00BD091F">
        <w:trPr>
          <w:jc w:val="center"/>
        </w:trPr>
        <w:tc>
          <w:tcPr>
            <w:tcW w:w="10429" w:type="dxa"/>
            <w:gridSpan w:val="7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</w:tcPr>
          <w:p w14:paraId="094AED81" w14:textId="77777777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</w:pPr>
            <w:r w:rsidRPr="00852C92"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  <w:t>Accountability for annual operating budget / project budget / sales revenue</w:t>
            </w:r>
          </w:p>
        </w:tc>
      </w:tr>
      <w:tr w:rsidR="005F3491" w:rsidRPr="00852C92" w14:paraId="506A6A10" w14:textId="77777777" w:rsidTr="00BD091F">
        <w:trPr>
          <w:jc w:val="center"/>
        </w:trPr>
        <w:tc>
          <w:tcPr>
            <w:tcW w:w="5123" w:type="dxa"/>
            <w:gridSpan w:val="3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</w:tcPr>
          <w:p w14:paraId="29C4D53B" w14:textId="77777777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  <w:lang w:val="en-GB" w:eastAsia="en-GB"/>
              </w:rPr>
            </w:pPr>
            <w:r w:rsidRPr="00852C92">
              <w:rPr>
                <w:rFonts w:asciiTheme="minorHAnsi" w:hAnsiTheme="minorHAnsi"/>
                <w:bCs/>
                <w:sz w:val="22"/>
                <w:szCs w:val="22"/>
                <w:lang w:val="en-GB" w:eastAsia="en-GB"/>
              </w:rPr>
              <w:t xml:space="preserve">Nature of financial accountability:  </w:t>
            </w:r>
          </w:p>
          <w:p w14:paraId="7F350D8C" w14:textId="77777777" w:rsidR="005F3491" w:rsidRPr="00852C92" w:rsidRDefault="00F3176A" w:rsidP="00F3176A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852C92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Prime</w:t>
            </w:r>
          </w:p>
        </w:tc>
        <w:tc>
          <w:tcPr>
            <w:tcW w:w="5306" w:type="dxa"/>
            <w:gridSpan w:val="4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</w:tcPr>
          <w:p w14:paraId="3155C140" w14:textId="77777777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  <w:lang w:val="en-GB" w:eastAsia="en-GB"/>
              </w:rPr>
            </w:pPr>
            <w:r w:rsidRPr="00852C92">
              <w:rPr>
                <w:rFonts w:asciiTheme="minorHAnsi" w:hAnsiTheme="minorHAnsi"/>
                <w:bCs/>
                <w:sz w:val="22"/>
                <w:szCs w:val="22"/>
                <w:lang w:val="en-GB" w:eastAsia="en-GB"/>
              </w:rPr>
              <w:t xml:space="preserve">Magnitude of financial accountability: </w:t>
            </w:r>
          </w:p>
          <w:p w14:paraId="41E384CC" w14:textId="77777777" w:rsidR="005F3491" w:rsidRPr="00852C92" w:rsidRDefault="00F3176A" w:rsidP="00F3176A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</w:pPr>
            <w:r w:rsidRPr="00852C92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>n/a</w:t>
            </w:r>
          </w:p>
        </w:tc>
      </w:tr>
      <w:tr w:rsidR="005F3491" w:rsidRPr="00852C92" w14:paraId="43568A29" w14:textId="77777777" w:rsidTr="00BD091F">
        <w:trPr>
          <w:jc w:val="center"/>
        </w:trPr>
        <w:tc>
          <w:tcPr>
            <w:tcW w:w="2423" w:type="dxa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  <w:hideMark/>
          </w:tcPr>
          <w:p w14:paraId="1D73CD7E" w14:textId="77777777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</w:pPr>
            <w:r w:rsidRPr="00852C92"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  <w:t># staff supervised:</w:t>
            </w:r>
          </w:p>
        </w:tc>
        <w:tc>
          <w:tcPr>
            <w:tcW w:w="1080" w:type="dxa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</w:tcPr>
          <w:p w14:paraId="7E9F20E7" w14:textId="54254F34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  <w:hideMark/>
          </w:tcPr>
          <w:p w14:paraId="39BE3EB8" w14:textId="77777777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</w:pPr>
            <w:r w:rsidRPr="00852C92"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  <w:t xml:space="preserve"># direct reports: </w:t>
            </w:r>
          </w:p>
        </w:tc>
        <w:tc>
          <w:tcPr>
            <w:tcW w:w="990" w:type="dxa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</w:tcPr>
          <w:p w14:paraId="5278FBF9" w14:textId="6ADA4F69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700" w:type="dxa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  <w:hideMark/>
          </w:tcPr>
          <w:p w14:paraId="06676537" w14:textId="77777777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</w:pPr>
            <w:r w:rsidRPr="00852C92"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  <w:t># contractors/others:</w:t>
            </w:r>
          </w:p>
        </w:tc>
        <w:tc>
          <w:tcPr>
            <w:tcW w:w="1076" w:type="dxa"/>
            <w:tcBorders>
              <w:top w:val="single" w:sz="4" w:space="0" w:color="091D5D"/>
              <w:left w:val="single" w:sz="4" w:space="0" w:color="091D5D"/>
              <w:bottom w:val="single" w:sz="4" w:space="0" w:color="091D5D"/>
              <w:right w:val="single" w:sz="4" w:space="0" w:color="091D5D"/>
            </w:tcBorders>
            <w:vAlign w:val="center"/>
          </w:tcPr>
          <w:p w14:paraId="47A295B8" w14:textId="77777777" w:rsidR="005F3491" w:rsidRPr="00852C92" w:rsidRDefault="005F3491" w:rsidP="00BD091F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69FF2A52" w14:textId="77777777" w:rsidR="00711958" w:rsidRPr="00852C92" w:rsidRDefault="00711958" w:rsidP="00711958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>4. Key Result Areas:</w:t>
      </w:r>
      <w:r w:rsidR="00CB38A9" w:rsidRPr="00852C92">
        <w:rPr>
          <w:rFonts w:asciiTheme="minorHAnsi" w:hAnsiTheme="minorHAnsi"/>
          <w:b/>
          <w:iCs/>
          <w:sz w:val="22"/>
          <w:szCs w:val="22"/>
        </w:rPr>
        <w:t xml:space="preserve">  </w:t>
      </w:r>
    </w:p>
    <w:tbl>
      <w:tblPr>
        <w:tblW w:w="10440" w:type="dxa"/>
        <w:tblInd w:w="-792" w:type="dxa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1958" w:rsidRPr="00852C92" w14:paraId="25C8FE7D" w14:textId="77777777" w:rsidTr="00420CC9">
        <w:tc>
          <w:tcPr>
            <w:tcW w:w="10440" w:type="dxa"/>
            <w:shd w:val="clear" w:color="auto" w:fill="091D5D"/>
          </w:tcPr>
          <w:p w14:paraId="7D078D69" w14:textId="77777777" w:rsidR="00711958" w:rsidRPr="00852C92" w:rsidRDefault="00711958" w:rsidP="00420CC9">
            <w:pPr>
              <w:pStyle w:val="Tablehead"/>
              <w:spacing w:before="60" w:after="60"/>
              <w:jc w:val="left"/>
              <w:rPr>
                <w:rFonts w:asciiTheme="minorHAnsi" w:hAnsiTheme="minorHAnsi"/>
                <w:color w:val="FFFFFF"/>
                <w:sz w:val="22"/>
                <w:szCs w:val="22"/>
                <w:lang w:val="en-US"/>
              </w:rPr>
            </w:pPr>
            <w:r w:rsidRPr="00852C92">
              <w:rPr>
                <w:rFonts w:asciiTheme="minorHAnsi" w:hAnsiTheme="minorHAnsi"/>
                <w:color w:val="FFFFFF"/>
                <w:sz w:val="22"/>
                <w:szCs w:val="22"/>
                <w:lang w:val="en-US"/>
              </w:rPr>
              <w:t>Key RESULT AREAS</w:t>
            </w:r>
          </w:p>
        </w:tc>
      </w:tr>
      <w:tr w:rsidR="00711958" w:rsidRPr="00852C92" w14:paraId="4EA935AF" w14:textId="77777777" w:rsidTr="00420CC9">
        <w:trPr>
          <w:trHeight w:val="558"/>
        </w:trPr>
        <w:tc>
          <w:tcPr>
            <w:tcW w:w="10440" w:type="dxa"/>
            <w:vAlign w:val="center"/>
          </w:tcPr>
          <w:p w14:paraId="2AD7D94D" w14:textId="77777777" w:rsidR="00D01895" w:rsidRDefault="00D01895" w:rsidP="00852C92">
            <w:pPr>
              <w:pStyle w:val="ListParagraph"/>
              <w:numPr>
                <w:ilvl w:val="0"/>
                <w:numId w:val="24"/>
              </w:numPr>
              <w:shd w:val="clear" w:color="auto" w:fill="FCFCFF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To develop and implement artistic and production strategies to enhance the overall orchestra of the QPO.</w:t>
            </w:r>
          </w:p>
          <w:p w14:paraId="35B83B49" w14:textId="5663A690" w:rsidR="00080DA8" w:rsidRPr="003B21F9" w:rsidRDefault="00080DA8" w:rsidP="00485675">
            <w:pPr>
              <w:pStyle w:val="ListParagraph"/>
              <w:numPr>
                <w:ilvl w:val="0"/>
                <w:numId w:val="24"/>
              </w:numPr>
              <w:shd w:val="clear" w:color="auto" w:fill="FCFCFF"/>
              <w:rPr>
                <w:rFonts w:asciiTheme="minorHAnsi" w:hAnsiTheme="minorHAnsi"/>
                <w:sz w:val="22"/>
                <w:szCs w:val="22"/>
              </w:rPr>
            </w:pPr>
            <w:r w:rsidRPr="00485675">
              <w:rPr>
                <w:rFonts w:asciiTheme="minorHAnsi" w:hAnsiTheme="minorHAnsi" w:cstheme="majorBidi"/>
                <w:sz w:val="22"/>
                <w:szCs w:val="22"/>
              </w:rPr>
              <w:t xml:space="preserve">To produce the budget plan for </w:t>
            </w:r>
            <w:r w:rsidR="00485675" w:rsidRPr="00485675">
              <w:rPr>
                <w:rFonts w:asciiTheme="minorHAnsi" w:hAnsiTheme="minorHAnsi" w:cstheme="majorBidi"/>
                <w:sz w:val="22"/>
                <w:szCs w:val="22"/>
              </w:rPr>
              <w:t xml:space="preserve">production activities, including </w:t>
            </w:r>
            <w:r w:rsidRPr="00485675">
              <w:rPr>
                <w:rFonts w:asciiTheme="minorHAnsi" w:hAnsiTheme="minorHAnsi" w:cstheme="majorBidi"/>
                <w:sz w:val="22"/>
                <w:szCs w:val="22"/>
              </w:rPr>
              <w:t xml:space="preserve">technical costs </w:t>
            </w:r>
            <w:r w:rsidR="00485675" w:rsidRPr="00485675">
              <w:rPr>
                <w:rFonts w:asciiTheme="minorHAnsi" w:hAnsiTheme="minorHAnsi" w:cstheme="majorBidi"/>
                <w:sz w:val="22"/>
                <w:szCs w:val="22"/>
              </w:rPr>
              <w:t xml:space="preserve">such as </w:t>
            </w:r>
            <w:r w:rsidRPr="00485675">
              <w:rPr>
                <w:rFonts w:asciiTheme="minorHAnsi" w:hAnsiTheme="minorHAnsi" w:cstheme="majorBidi"/>
                <w:sz w:val="22"/>
                <w:szCs w:val="22"/>
              </w:rPr>
              <w:t xml:space="preserve">lighting, sound, video, </w:t>
            </w:r>
            <w:r w:rsidR="00D5663A">
              <w:rPr>
                <w:rFonts w:asciiTheme="minorHAnsi" w:hAnsiTheme="minorHAnsi" w:cstheme="majorBidi"/>
                <w:sz w:val="22"/>
                <w:szCs w:val="22"/>
              </w:rPr>
              <w:t xml:space="preserve">logistics </w:t>
            </w:r>
            <w:r w:rsidRPr="00485675">
              <w:rPr>
                <w:rFonts w:asciiTheme="minorHAnsi" w:hAnsiTheme="minorHAnsi" w:cstheme="majorBidi"/>
                <w:sz w:val="22"/>
                <w:szCs w:val="22"/>
              </w:rPr>
              <w:t>and calculating labor needs for all services</w:t>
            </w:r>
            <w:r w:rsidR="00485675" w:rsidRPr="00485675">
              <w:rPr>
                <w:rFonts w:asciiTheme="minorHAnsi" w:hAnsiTheme="minorHAnsi" w:cstheme="majorBidi"/>
                <w:sz w:val="22"/>
                <w:szCs w:val="22"/>
              </w:rPr>
              <w:t>, monitor expenditures</w:t>
            </w:r>
            <w:r w:rsidR="00D5663A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  <w:p w14:paraId="432ADE75" w14:textId="77777777" w:rsidR="00A03CC6" w:rsidRPr="00A03CC6" w:rsidRDefault="003B21F9" w:rsidP="00485675">
            <w:pPr>
              <w:pStyle w:val="ListParagraph"/>
              <w:numPr>
                <w:ilvl w:val="0"/>
                <w:numId w:val="24"/>
              </w:numPr>
              <w:shd w:val="clear" w:color="auto" w:fill="FCFC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Plan and implement all activities surrounding the auditions of musicians</w:t>
            </w:r>
          </w:p>
          <w:p w14:paraId="77C730F7" w14:textId="23C32B9E" w:rsidR="003B21F9" w:rsidRPr="00485675" w:rsidRDefault="00A03CC6" w:rsidP="00485675">
            <w:pPr>
              <w:pStyle w:val="ListParagraph"/>
              <w:numPr>
                <w:ilvl w:val="0"/>
                <w:numId w:val="24"/>
              </w:numPr>
              <w:shd w:val="clear" w:color="auto" w:fill="FCFC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S</w:t>
            </w:r>
            <w:r w:rsidR="003B21F9">
              <w:rPr>
                <w:rFonts w:asciiTheme="minorHAnsi" w:hAnsiTheme="minorHAnsi" w:cstheme="majorBidi"/>
                <w:sz w:val="22"/>
                <w:szCs w:val="22"/>
              </w:rPr>
              <w:t>ourcing world class musicians as substitutes to</w:t>
            </w:r>
            <w:r w:rsidR="003B21F9" w:rsidRPr="00852C92">
              <w:rPr>
                <w:rFonts w:asciiTheme="minorHAnsi" w:hAnsiTheme="minorHAnsi"/>
                <w:sz w:val="22"/>
                <w:szCs w:val="22"/>
              </w:rPr>
              <w:t xml:space="preserve"> ensure </w:t>
            </w:r>
            <w:r w:rsidR="003B21F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3B21F9" w:rsidRPr="00852C92">
              <w:rPr>
                <w:rFonts w:asciiTheme="minorHAnsi" w:hAnsiTheme="minorHAnsi"/>
                <w:sz w:val="22"/>
                <w:szCs w:val="22"/>
              </w:rPr>
              <w:t>smooth operational running of the orchestra</w:t>
            </w:r>
            <w:r w:rsidR="003B21F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F1E53E" w14:textId="272AB2B7" w:rsidR="00D5663A" w:rsidRPr="00D5663A" w:rsidRDefault="00D01895" w:rsidP="00D5663A">
            <w:pPr>
              <w:pStyle w:val="ListParagraph"/>
              <w:numPr>
                <w:ilvl w:val="0"/>
                <w:numId w:val="24"/>
              </w:num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Create approaches to operations to make effective cost-cutting schemes.</w:t>
            </w:r>
          </w:p>
          <w:p w14:paraId="7757E36D" w14:textId="3929BF0A" w:rsidR="00D01895" w:rsidRPr="00852C92" w:rsidRDefault="00D01895" w:rsidP="00852C92">
            <w:pPr>
              <w:pStyle w:val="ListParagraph"/>
              <w:numPr>
                <w:ilvl w:val="0"/>
                <w:numId w:val="24"/>
              </w:num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Theme="minorHAnsi" w:hAnsiTheme="minorHAnsi" w:cs="TrebuchetMS"/>
                <w:sz w:val="22"/>
                <w:szCs w:val="22"/>
              </w:rPr>
            </w:pPr>
            <w:r w:rsidRPr="00852C92">
              <w:rPr>
                <w:rFonts w:asciiTheme="minorHAnsi" w:hAnsiTheme="minorHAnsi" w:cs="TrebuchetMS"/>
                <w:sz w:val="22"/>
                <w:szCs w:val="22"/>
              </w:rPr>
              <w:t xml:space="preserve">Liaise between venue management and </w:t>
            </w:r>
            <w:r w:rsidR="002E0026">
              <w:rPr>
                <w:rFonts w:asciiTheme="minorHAnsi" w:hAnsiTheme="minorHAnsi"/>
                <w:sz w:val="22"/>
                <w:szCs w:val="22"/>
              </w:rPr>
              <w:t xml:space="preserve">Executive Management </w:t>
            </w:r>
            <w:r w:rsidRPr="00852C92">
              <w:rPr>
                <w:rFonts w:asciiTheme="minorHAnsi" w:hAnsiTheme="minorHAnsi" w:cs="TrebuchetMS"/>
                <w:sz w:val="22"/>
                <w:szCs w:val="22"/>
              </w:rPr>
              <w:t>on a strategic level to implement curre</w:t>
            </w:r>
            <w:r w:rsidR="003B21F9">
              <w:rPr>
                <w:rFonts w:asciiTheme="minorHAnsi" w:hAnsiTheme="minorHAnsi" w:cs="TrebuchetMS"/>
                <w:sz w:val="22"/>
                <w:szCs w:val="22"/>
              </w:rPr>
              <w:t>nt and future venue operations.</w:t>
            </w:r>
          </w:p>
          <w:p w14:paraId="01BCC144" w14:textId="15A78345" w:rsidR="00D01895" w:rsidRPr="00852C92" w:rsidRDefault="00D5663A" w:rsidP="00FE48F9">
            <w:pPr>
              <w:pStyle w:val="ListParagraph"/>
              <w:numPr>
                <w:ilvl w:val="0"/>
                <w:numId w:val="24"/>
              </w:num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Theme="minorHAnsi" w:hAnsiTheme="minorHAnsi" w:cs="TrebuchetMS"/>
                <w:sz w:val="22"/>
                <w:szCs w:val="22"/>
              </w:rPr>
            </w:pPr>
            <w:r>
              <w:rPr>
                <w:rFonts w:asciiTheme="minorHAnsi" w:hAnsiTheme="minorHAnsi" w:cs="TrebuchetMS"/>
                <w:sz w:val="22"/>
                <w:szCs w:val="22"/>
              </w:rPr>
              <w:t>Responsible for</w:t>
            </w:r>
            <w:r w:rsidRPr="00D5663A">
              <w:rPr>
                <w:rFonts w:asciiTheme="minorHAnsi" w:hAnsiTheme="minorHAnsi" w:cs="TrebuchetMS"/>
                <w:sz w:val="22"/>
                <w:szCs w:val="22"/>
              </w:rPr>
              <w:t xml:space="preserve"> local and international tours, including travel, accommodation, and visa arrangements</w:t>
            </w:r>
            <w:r>
              <w:rPr>
                <w:rFonts w:asciiTheme="minorHAnsi" w:hAnsiTheme="minorHAnsi" w:cs="TrebuchetMS"/>
                <w:sz w:val="22"/>
                <w:szCs w:val="22"/>
              </w:rPr>
              <w:t>, c</w:t>
            </w:r>
            <w:r w:rsidR="00D01895" w:rsidRPr="00852C92">
              <w:rPr>
                <w:rFonts w:asciiTheme="minorHAnsi" w:hAnsiTheme="minorHAnsi" w:cs="TrebuchetMS"/>
                <w:sz w:val="22"/>
                <w:szCs w:val="22"/>
              </w:rPr>
              <w:t xml:space="preserve">onduct site visits for </w:t>
            </w:r>
            <w:proofErr w:type="gramStart"/>
            <w:r w:rsidR="00D01895" w:rsidRPr="00852C92">
              <w:rPr>
                <w:rFonts w:asciiTheme="minorHAnsi" w:hAnsiTheme="minorHAnsi" w:cs="TrebuchetMS"/>
                <w:sz w:val="22"/>
                <w:szCs w:val="22"/>
              </w:rPr>
              <w:t>tours;</w:t>
            </w:r>
            <w:proofErr w:type="gramEnd"/>
            <w:r w:rsidR="00D01895" w:rsidRPr="00852C92">
              <w:rPr>
                <w:rFonts w:asciiTheme="minorHAnsi" w:hAnsiTheme="minorHAnsi" w:cs="TrebuchetMS"/>
                <w:sz w:val="22"/>
                <w:szCs w:val="22"/>
              </w:rPr>
              <w:t xml:space="preserve"> planning out venues, hotels and logistics.</w:t>
            </w:r>
          </w:p>
          <w:p w14:paraId="414EFA23" w14:textId="77777777" w:rsidR="00D01895" w:rsidRPr="00852C92" w:rsidRDefault="00D01895" w:rsidP="00FE48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ajorBidi"/>
                <w:sz w:val="22"/>
                <w:szCs w:val="22"/>
              </w:rPr>
            </w:pPr>
            <w:r w:rsidRPr="00852C92">
              <w:rPr>
                <w:rFonts w:asciiTheme="minorHAnsi" w:hAnsiTheme="minorHAnsi" w:cstheme="majorBidi"/>
                <w:sz w:val="22"/>
                <w:szCs w:val="22"/>
              </w:rPr>
              <w:t xml:space="preserve">Determine production needs for all </w:t>
            </w:r>
            <w:r w:rsidR="003B21F9">
              <w:rPr>
                <w:rFonts w:asciiTheme="minorHAnsi" w:hAnsiTheme="minorHAnsi" w:cstheme="majorBidi"/>
                <w:sz w:val="22"/>
                <w:szCs w:val="22"/>
              </w:rPr>
              <w:t>facilities</w:t>
            </w:r>
            <w:r w:rsidRPr="00852C92">
              <w:rPr>
                <w:rFonts w:asciiTheme="minorHAnsi" w:hAnsiTheme="minorHAnsi" w:cstheme="majorBidi"/>
                <w:sz w:val="22"/>
                <w:szCs w:val="22"/>
              </w:rPr>
              <w:t xml:space="preserve"> of the orchestra</w:t>
            </w:r>
            <w:r w:rsidR="003B21F9">
              <w:rPr>
                <w:rFonts w:asciiTheme="minorHAnsi" w:hAnsiTheme="minorHAnsi" w:cstheme="majorBidi"/>
                <w:sz w:val="22"/>
                <w:szCs w:val="22"/>
              </w:rPr>
              <w:t xml:space="preserve">; including technical equipment, supervising technical staff, logistics, </w:t>
            </w:r>
            <w:r w:rsidR="009B284C">
              <w:rPr>
                <w:rFonts w:asciiTheme="minorHAnsi" w:hAnsiTheme="minorHAnsi" w:cstheme="majorBidi"/>
                <w:sz w:val="22"/>
                <w:szCs w:val="22"/>
              </w:rPr>
              <w:t>instruments and recommend equipment purchases.</w:t>
            </w:r>
          </w:p>
          <w:p w14:paraId="0DDEDF8C" w14:textId="26F1924D" w:rsidR="00FE48F9" w:rsidRPr="00852C92" w:rsidRDefault="009B284C" w:rsidP="00852C92">
            <w:pPr>
              <w:pStyle w:val="ListParagraph"/>
              <w:numPr>
                <w:ilvl w:val="0"/>
                <w:numId w:val="24"/>
              </w:numPr>
              <w:shd w:val="clear" w:color="auto" w:fill="FCFC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Managing the</w:t>
            </w:r>
            <w:r w:rsidR="00FE48F9" w:rsidRPr="00852C92">
              <w:rPr>
                <w:rFonts w:asciiTheme="minorHAnsi" w:hAnsiTheme="minorHAnsi"/>
                <w:sz w:val="22"/>
                <w:szCs w:val="22"/>
              </w:rPr>
              <w:t xml:space="preserve"> musicians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all related business </w:t>
            </w:r>
            <w:r w:rsidRPr="00852C92">
              <w:rPr>
                <w:rFonts w:asciiTheme="minorHAnsi" w:hAnsiTheme="minorHAnsi"/>
                <w:sz w:val="22"/>
                <w:szCs w:val="22"/>
              </w:rPr>
              <w:t xml:space="preserve">and be aware of the concerns and needs of the orchestra members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the </w:t>
            </w:r>
            <w:r w:rsidR="002E0026">
              <w:rPr>
                <w:rFonts w:asciiTheme="minorHAnsi" w:hAnsiTheme="minorHAnsi"/>
                <w:sz w:val="22"/>
                <w:szCs w:val="22"/>
              </w:rPr>
              <w:t>Executive Management and the orchestra committee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FB36BC" w14:textId="2B473703" w:rsidR="00D01895" w:rsidRPr="00852C92" w:rsidRDefault="00FE48F9" w:rsidP="00852C92">
            <w:pPr>
              <w:pStyle w:val="ListParagraph"/>
              <w:numPr>
                <w:ilvl w:val="0"/>
                <w:numId w:val="24"/>
              </w:numPr>
              <w:shd w:val="clear" w:color="auto" w:fill="FCFCFF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 xml:space="preserve">To be up to date with all international developments with regards to orchestral working conditions, to pass on developments to </w:t>
            </w:r>
            <w:r w:rsidR="002E0026">
              <w:rPr>
                <w:rFonts w:asciiTheme="minorHAnsi" w:hAnsiTheme="minorHAnsi"/>
                <w:sz w:val="22"/>
                <w:szCs w:val="22"/>
              </w:rPr>
              <w:t xml:space="preserve">Executive Management </w:t>
            </w:r>
            <w:r w:rsidRPr="00852C92">
              <w:rPr>
                <w:rFonts w:asciiTheme="minorHAnsi" w:hAnsiTheme="minorHAnsi"/>
                <w:sz w:val="22"/>
                <w:szCs w:val="22"/>
              </w:rPr>
              <w:t>for review and implementation into the QPO system.</w:t>
            </w:r>
          </w:p>
          <w:p w14:paraId="176FAF01" w14:textId="77777777" w:rsidR="00FE48F9" w:rsidRPr="00852C92" w:rsidRDefault="00FE48F9" w:rsidP="00FE48F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ajorBidi"/>
                <w:sz w:val="22"/>
                <w:szCs w:val="22"/>
              </w:rPr>
            </w:pPr>
            <w:r w:rsidRPr="00852C92">
              <w:rPr>
                <w:rFonts w:asciiTheme="minorHAnsi" w:hAnsiTheme="minorHAnsi" w:cstheme="majorBidi"/>
                <w:sz w:val="22"/>
                <w:szCs w:val="22"/>
              </w:rPr>
              <w:t>Coordinate the delivery of goods and hiring of extra technical and operational personnel as needed.</w:t>
            </w:r>
          </w:p>
          <w:p w14:paraId="329971A3" w14:textId="77777777" w:rsidR="00FE48F9" w:rsidRDefault="009B284C" w:rsidP="00FE48F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Planning and p</w:t>
            </w:r>
            <w:r w:rsidR="00FE48F9" w:rsidRPr="00852C92">
              <w:rPr>
                <w:rFonts w:asciiTheme="minorHAnsi" w:hAnsiTheme="minorHAnsi" w:cstheme="majorBidi"/>
                <w:sz w:val="22"/>
                <w:szCs w:val="22"/>
              </w:rPr>
              <w:t xml:space="preserve">repare technical riders for all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projects in their entirety.</w:t>
            </w:r>
          </w:p>
          <w:p w14:paraId="36B5FDE9" w14:textId="7E2BB3D7" w:rsidR="00D5663A" w:rsidRPr="00D5663A" w:rsidRDefault="00D5663A" w:rsidP="00D5663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ajorBidi"/>
                <w:sz w:val="22"/>
                <w:szCs w:val="22"/>
              </w:rPr>
            </w:pPr>
            <w:r w:rsidRPr="00D5663A">
              <w:rPr>
                <w:rFonts w:asciiTheme="minorHAnsi" w:hAnsiTheme="minorHAnsi" w:cstheme="majorBidi"/>
                <w:sz w:val="22"/>
                <w:szCs w:val="22"/>
              </w:rPr>
              <w:t>Ensure compliance with organizational policies, regulations, and contractual obligations.</w:t>
            </w:r>
          </w:p>
          <w:p w14:paraId="43A93D80" w14:textId="77777777" w:rsidR="00711958" w:rsidRPr="00852C92" w:rsidRDefault="00711958" w:rsidP="009B284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7D60C7" w14:textId="77777777" w:rsidR="00711958" w:rsidRPr="00852C92" w:rsidRDefault="00711958" w:rsidP="00711958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>5. Operating Environment, Framework &amp; Boundaries:</w:t>
      </w:r>
    </w:p>
    <w:tbl>
      <w:tblPr>
        <w:tblW w:w="10440" w:type="dxa"/>
        <w:tblInd w:w="-792" w:type="dxa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ook w:val="01E0" w:firstRow="1" w:lastRow="1" w:firstColumn="1" w:lastColumn="1" w:noHBand="0" w:noVBand="0"/>
      </w:tblPr>
      <w:tblGrid>
        <w:gridCol w:w="10440"/>
      </w:tblGrid>
      <w:tr w:rsidR="00711958" w:rsidRPr="00852C92" w14:paraId="2D0F4ED0" w14:textId="77777777" w:rsidTr="00420CC9">
        <w:tc>
          <w:tcPr>
            <w:tcW w:w="10440" w:type="dxa"/>
          </w:tcPr>
          <w:p w14:paraId="00F682D8" w14:textId="77777777" w:rsidR="004D21D5" w:rsidRPr="00581C74" w:rsidRDefault="004D21D5" w:rsidP="004D21D5">
            <w:pPr>
              <w:numPr>
                <w:ilvl w:val="0"/>
                <w:numId w:val="37"/>
              </w:numPr>
              <w:suppressAutoHyphens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81C74">
              <w:rPr>
                <w:rFonts w:asciiTheme="minorHAnsi" w:hAnsiTheme="minorHAnsi" w:cstheme="minorHAnsi"/>
                <w:sz w:val="22"/>
                <w:szCs w:val="22"/>
              </w:rPr>
              <w:t>Work is performed in a variety of office settings and performance venue settings, having exposure to hazards</w:t>
            </w:r>
          </w:p>
          <w:p w14:paraId="0C065610" w14:textId="77777777" w:rsidR="004D21D5" w:rsidRPr="00581C74" w:rsidRDefault="004D21D5" w:rsidP="004D21D5">
            <w:pPr>
              <w:numPr>
                <w:ilvl w:val="0"/>
                <w:numId w:val="37"/>
              </w:numPr>
              <w:suppressAutoHyphens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81C74">
              <w:rPr>
                <w:rFonts w:asciiTheme="minorHAnsi" w:hAnsiTheme="minorHAnsi" w:cstheme="minorHAnsi"/>
                <w:sz w:val="22"/>
                <w:szCs w:val="22"/>
              </w:rPr>
              <w:t>Movement between Operational and Administrative offices and venues frequently.</w:t>
            </w:r>
          </w:p>
          <w:p w14:paraId="6A206320" w14:textId="77777777" w:rsidR="004D21D5" w:rsidRPr="00581C74" w:rsidRDefault="004D21D5" w:rsidP="004D21D5">
            <w:pPr>
              <w:numPr>
                <w:ilvl w:val="0"/>
                <w:numId w:val="37"/>
              </w:numPr>
              <w:suppressAutoHyphens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81C74">
              <w:rPr>
                <w:rFonts w:asciiTheme="minorHAnsi" w:hAnsiTheme="minorHAnsi" w:cstheme="minorHAnsi"/>
                <w:sz w:val="22"/>
                <w:szCs w:val="22"/>
              </w:rPr>
              <w:t>Required to travel internationally to locations based on operational needs.</w:t>
            </w:r>
          </w:p>
          <w:p w14:paraId="7787BA9F" w14:textId="77777777" w:rsidR="00711958" w:rsidRPr="004D21D5" w:rsidRDefault="004D21D5" w:rsidP="004D21D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714" w:hanging="35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D21D5">
              <w:rPr>
                <w:rFonts w:asciiTheme="minorHAnsi" w:hAnsiTheme="minorHAnsi" w:cstheme="minorHAnsi"/>
                <w:sz w:val="22"/>
                <w:szCs w:val="22"/>
              </w:rPr>
              <w:t>Working outside of office hours and weekend work is necessary.</w:t>
            </w:r>
          </w:p>
        </w:tc>
      </w:tr>
    </w:tbl>
    <w:p w14:paraId="3F4F4E84" w14:textId="77777777" w:rsidR="00711958" w:rsidRPr="00852C92" w:rsidRDefault="00711958" w:rsidP="00711958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>6. Communications and Working Relationships:</w:t>
      </w:r>
    </w:p>
    <w:tbl>
      <w:tblPr>
        <w:tblW w:w="10440" w:type="dxa"/>
        <w:tblInd w:w="-792" w:type="dxa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ook w:val="01E0" w:firstRow="1" w:lastRow="1" w:firstColumn="1" w:lastColumn="1" w:noHBand="0" w:noVBand="0"/>
      </w:tblPr>
      <w:tblGrid>
        <w:gridCol w:w="10440"/>
      </w:tblGrid>
      <w:tr w:rsidR="00711958" w:rsidRPr="00852C92" w14:paraId="4C9F4715" w14:textId="77777777" w:rsidTr="00420CC9">
        <w:tc>
          <w:tcPr>
            <w:tcW w:w="10440" w:type="dxa"/>
            <w:vAlign w:val="center"/>
          </w:tcPr>
          <w:p w14:paraId="6083E655" w14:textId="1DF149BB" w:rsidR="00A02EA3" w:rsidRPr="00852C92" w:rsidRDefault="002E0026" w:rsidP="00A02EA3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Executive Management </w:t>
            </w:r>
            <w:r w:rsidR="00A02EA3" w:rsidRPr="00852C92">
              <w:rPr>
                <w:rFonts w:asciiTheme="minorHAnsi" w:hAnsiTheme="minorHAnsi"/>
                <w:sz w:val="22"/>
                <w:szCs w:val="22"/>
              </w:rPr>
              <w:t>– To report on the status of Orchestra and for assignments and guidance on carrying out assigned tasks</w:t>
            </w:r>
          </w:p>
          <w:p w14:paraId="3F28368D" w14:textId="77777777" w:rsidR="00A02EA3" w:rsidRPr="00852C92" w:rsidRDefault="004D21D5" w:rsidP="00A02E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QPO Administration – frequently for activities related to HR, IT, Finance, and Facilities.</w:t>
            </w:r>
          </w:p>
          <w:p w14:paraId="04C199BD" w14:textId="77777777" w:rsidR="00A02EA3" w:rsidRPr="00852C92" w:rsidRDefault="00690204" w:rsidP="00A02E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Musicians - </w:t>
            </w:r>
            <w:r w:rsidR="00A02EA3" w:rsidRPr="00852C92">
              <w:rPr>
                <w:rFonts w:asciiTheme="minorHAnsi" w:hAnsiTheme="minorHAnsi"/>
                <w:sz w:val="22"/>
                <w:szCs w:val="22"/>
              </w:rPr>
              <w:t>Responsible for dealing with any major issues that arise.</w:t>
            </w:r>
          </w:p>
          <w:p w14:paraId="1233AB53" w14:textId="77777777" w:rsidR="00A02EA3" w:rsidRPr="00852C92" w:rsidRDefault="00690204" w:rsidP="00A02EA3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Conductors and guest artists – daily as focal point</w:t>
            </w:r>
          </w:p>
          <w:p w14:paraId="63404373" w14:textId="77777777" w:rsidR="00A02EA3" w:rsidRPr="00852C92" w:rsidRDefault="00A02EA3" w:rsidP="00A02EA3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lastRenderedPageBreak/>
              <w:t>Venue</w:t>
            </w:r>
            <w:r w:rsidR="00690204">
              <w:rPr>
                <w:rFonts w:asciiTheme="minorHAnsi" w:hAnsiTheme="minorHAnsi"/>
                <w:sz w:val="22"/>
                <w:szCs w:val="22"/>
              </w:rPr>
              <w:t xml:space="preserve"> Management and production crew – frequently as per operational needs</w:t>
            </w:r>
          </w:p>
          <w:p w14:paraId="33688ABD" w14:textId="77777777" w:rsidR="00711958" w:rsidRPr="00852C92" w:rsidRDefault="00A02EA3" w:rsidP="00852C92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Agencies</w:t>
            </w:r>
            <w:r w:rsidR="00690204">
              <w:rPr>
                <w:rFonts w:asciiTheme="minorHAnsi" w:hAnsiTheme="minorHAnsi"/>
                <w:sz w:val="22"/>
                <w:szCs w:val="22"/>
              </w:rPr>
              <w:t xml:space="preserve"> – frequently </w:t>
            </w:r>
            <w:r w:rsidR="00690204" w:rsidRPr="00852C92">
              <w:rPr>
                <w:rFonts w:asciiTheme="minorHAnsi" w:hAnsiTheme="minorHAnsi"/>
                <w:sz w:val="22"/>
                <w:szCs w:val="22"/>
              </w:rPr>
              <w:t>for</w:t>
            </w:r>
            <w:r w:rsidRPr="00852C92">
              <w:rPr>
                <w:rFonts w:asciiTheme="minorHAnsi" w:hAnsiTheme="minorHAnsi"/>
                <w:sz w:val="22"/>
                <w:szCs w:val="22"/>
              </w:rPr>
              <w:t xml:space="preserve"> hiring guest musicians.</w:t>
            </w:r>
          </w:p>
        </w:tc>
      </w:tr>
    </w:tbl>
    <w:p w14:paraId="1576C2FA" w14:textId="77777777" w:rsidR="00711958" w:rsidRPr="00852C92" w:rsidRDefault="00711958" w:rsidP="00711958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lastRenderedPageBreak/>
        <w:t>7. Problem Solving &amp; Complexity:</w:t>
      </w:r>
    </w:p>
    <w:tbl>
      <w:tblPr>
        <w:tblW w:w="10440" w:type="dxa"/>
        <w:tblInd w:w="-792" w:type="dxa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ook w:val="01E0" w:firstRow="1" w:lastRow="1" w:firstColumn="1" w:lastColumn="1" w:noHBand="0" w:noVBand="0"/>
      </w:tblPr>
      <w:tblGrid>
        <w:gridCol w:w="10440"/>
      </w:tblGrid>
      <w:tr w:rsidR="00711958" w:rsidRPr="00852C92" w14:paraId="379AC007" w14:textId="77777777" w:rsidTr="00420CC9">
        <w:tc>
          <w:tcPr>
            <w:tcW w:w="10440" w:type="dxa"/>
            <w:vAlign w:val="center"/>
          </w:tcPr>
          <w:p w14:paraId="0822BC34" w14:textId="77777777" w:rsidR="00A02EA3" w:rsidRPr="00690204" w:rsidRDefault="00690204" w:rsidP="00690204">
            <w:pPr>
              <w:numPr>
                <w:ilvl w:val="0"/>
                <w:numId w:val="31"/>
              </w:numPr>
              <w:tabs>
                <w:tab w:val="num" w:pos="79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HR will complete</w:t>
            </w:r>
          </w:p>
        </w:tc>
      </w:tr>
    </w:tbl>
    <w:p w14:paraId="46C59BAB" w14:textId="77777777" w:rsidR="00711958" w:rsidRPr="00852C92" w:rsidRDefault="00711958" w:rsidP="00711958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>8. Decision-Making Authority &amp; Responsibility:</w:t>
      </w:r>
    </w:p>
    <w:tbl>
      <w:tblPr>
        <w:tblW w:w="10440" w:type="dxa"/>
        <w:tblInd w:w="-792" w:type="dxa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ook w:val="01E0" w:firstRow="1" w:lastRow="1" w:firstColumn="1" w:lastColumn="1" w:noHBand="0" w:noVBand="0"/>
      </w:tblPr>
      <w:tblGrid>
        <w:gridCol w:w="10440"/>
      </w:tblGrid>
      <w:tr w:rsidR="00711958" w:rsidRPr="00852C92" w14:paraId="46A36374" w14:textId="77777777" w:rsidTr="00420CC9">
        <w:tc>
          <w:tcPr>
            <w:tcW w:w="10440" w:type="dxa"/>
            <w:vAlign w:val="center"/>
          </w:tcPr>
          <w:p w14:paraId="25F1C1C5" w14:textId="77777777" w:rsidR="00A02EA3" w:rsidRPr="00852C92" w:rsidRDefault="00690204" w:rsidP="00852C9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HR will complete</w:t>
            </w:r>
          </w:p>
        </w:tc>
      </w:tr>
    </w:tbl>
    <w:p w14:paraId="052B3E86" w14:textId="77777777" w:rsidR="00711958" w:rsidRPr="00852C92" w:rsidRDefault="00711958" w:rsidP="00711958">
      <w:pPr>
        <w:spacing w:before="120" w:after="120"/>
        <w:ind w:left="-900"/>
        <w:rPr>
          <w:rFonts w:asciiTheme="minorHAnsi" w:hAnsiTheme="minorHAnsi"/>
          <w:b/>
          <w:iCs/>
          <w:sz w:val="22"/>
          <w:szCs w:val="22"/>
        </w:rPr>
      </w:pPr>
      <w:r w:rsidRPr="00852C92">
        <w:rPr>
          <w:rFonts w:asciiTheme="minorHAnsi" w:hAnsiTheme="minorHAnsi"/>
          <w:b/>
          <w:iCs/>
          <w:sz w:val="22"/>
          <w:szCs w:val="22"/>
        </w:rPr>
        <w:t>9. Minimum Knowledge, Skills &amp; Experience:</w:t>
      </w:r>
    </w:p>
    <w:tbl>
      <w:tblPr>
        <w:tblW w:w="10440" w:type="dxa"/>
        <w:tblInd w:w="-792" w:type="dxa"/>
        <w:tblBorders>
          <w:top w:val="single" w:sz="4" w:space="0" w:color="091D5D"/>
          <w:left w:val="single" w:sz="4" w:space="0" w:color="091D5D"/>
          <w:bottom w:val="single" w:sz="4" w:space="0" w:color="091D5D"/>
          <w:right w:val="single" w:sz="4" w:space="0" w:color="091D5D"/>
          <w:insideH w:val="single" w:sz="4" w:space="0" w:color="091D5D"/>
          <w:insideV w:val="single" w:sz="4" w:space="0" w:color="091D5D"/>
        </w:tblBorders>
        <w:tblLook w:val="01E0" w:firstRow="1" w:lastRow="1" w:firstColumn="1" w:lastColumn="1" w:noHBand="0" w:noVBand="0"/>
      </w:tblPr>
      <w:tblGrid>
        <w:gridCol w:w="10440"/>
      </w:tblGrid>
      <w:tr w:rsidR="00711958" w:rsidRPr="00852C92" w14:paraId="6BAE1303" w14:textId="77777777" w:rsidTr="00420CC9">
        <w:tc>
          <w:tcPr>
            <w:tcW w:w="10440" w:type="dxa"/>
            <w:vAlign w:val="center"/>
          </w:tcPr>
          <w:p w14:paraId="670A44F0" w14:textId="77777777" w:rsidR="00A02EA3" w:rsidRPr="00852C92" w:rsidRDefault="00A02EA3" w:rsidP="00A02EA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C92">
              <w:rPr>
                <w:rFonts w:asciiTheme="minorHAnsi" w:hAnsiTheme="minorHAnsi"/>
                <w:b/>
                <w:sz w:val="22"/>
                <w:szCs w:val="22"/>
              </w:rPr>
              <w:t>Education/Experience:</w:t>
            </w:r>
          </w:p>
          <w:p w14:paraId="20BCFA61" w14:textId="7DBAF564" w:rsidR="002E0026" w:rsidRDefault="002E0026" w:rsidP="00690204">
            <w:pPr>
              <w:numPr>
                <w:ilvl w:val="0"/>
                <w:numId w:val="34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Bachelor’s degree</w:t>
            </w:r>
            <w:r w:rsidR="00A03CC6">
              <w:rPr>
                <w:rFonts w:asciiTheme="minorHAnsi" w:hAnsiTheme="minorHAnsi"/>
                <w:sz w:val="22"/>
                <w:szCs w:val="22"/>
              </w:rPr>
              <w:t xml:space="preserve"> from an accredited University.</w:t>
            </w:r>
          </w:p>
          <w:p w14:paraId="74A291BA" w14:textId="76D69271" w:rsidR="00690204" w:rsidRPr="00690204" w:rsidRDefault="00690204" w:rsidP="00690204">
            <w:pPr>
              <w:numPr>
                <w:ilvl w:val="0"/>
                <w:numId w:val="34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Minimum of</w:t>
            </w:r>
            <w:r w:rsidR="00A02EA3" w:rsidRPr="00852C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E0026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A02EA3" w:rsidRPr="00852C92">
              <w:rPr>
                <w:rFonts w:asciiTheme="minorHAnsi" w:hAnsiTheme="minorHAnsi"/>
                <w:sz w:val="22"/>
                <w:szCs w:val="22"/>
              </w:rPr>
              <w:t xml:space="preserve">10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years of experience in </w:t>
            </w:r>
            <w:r w:rsidRPr="00852C92">
              <w:rPr>
                <w:rFonts w:asciiTheme="minorHAnsi" w:hAnsiTheme="minorHAnsi"/>
                <w:sz w:val="22"/>
                <w:szCs w:val="22"/>
              </w:rPr>
              <w:t>Orchestra Operations, equivalent</w:t>
            </w:r>
            <w:r w:rsidR="00A02EA3" w:rsidRPr="00852C92">
              <w:rPr>
                <w:rFonts w:asciiTheme="minorHAnsi" w:hAnsiTheme="minorHAnsi"/>
                <w:sz w:val="22"/>
                <w:szCs w:val="22"/>
              </w:rPr>
              <w:t xml:space="preserve"> education will be considered.</w:t>
            </w:r>
          </w:p>
          <w:p w14:paraId="1BBD7972" w14:textId="344A3573" w:rsidR="00A02EA3" w:rsidRPr="00852C92" w:rsidRDefault="00A02EA3" w:rsidP="00690204">
            <w:pPr>
              <w:numPr>
                <w:ilvl w:val="0"/>
                <w:numId w:val="34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Thorough understanding of orchestral knowledge.</w:t>
            </w:r>
          </w:p>
          <w:p w14:paraId="4EE8BB0B" w14:textId="77777777" w:rsidR="00A02EA3" w:rsidRPr="00852C92" w:rsidRDefault="00A02EA3" w:rsidP="00690204">
            <w:pPr>
              <w:numPr>
                <w:ilvl w:val="0"/>
                <w:numId w:val="34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Strong experience in international tours and global venues.</w:t>
            </w:r>
          </w:p>
          <w:p w14:paraId="515C6A6A" w14:textId="47F9BA81" w:rsidR="00A02EA3" w:rsidRPr="00852C92" w:rsidRDefault="00A02EA3" w:rsidP="00690204">
            <w:pPr>
              <w:numPr>
                <w:ilvl w:val="0"/>
                <w:numId w:val="34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Knowledge of local legal issues would be major advantage/required (contracts/working conditions)</w:t>
            </w:r>
          </w:p>
          <w:p w14:paraId="616B410B" w14:textId="4AA494E9" w:rsidR="00A02EA3" w:rsidRPr="00852C92" w:rsidRDefault="00A02EA3" w:rsidP="00690204">
            <w:pPr>
              <w:numPr>
                <w:ilvl w:val="0"/>
                <w:numId w:val="34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 xml:space="preserve">Orchestra oriented with ability to propose strategies and plans to </w:t>
            </w:r>
            <w:r w:rsidR="002E0026">
              <w:rPr>
                <w:rFonts w:asciiTheme="minorHAnsi" w:hAnsiTheme="minorHAnsi"/>
                <w:sz w:val="22"/>
                <w:szCs w:val="22"/>
              </w:rPr>
              <w:t>Executive Management.</w:t>
            </w:r>
          </w:p>
          <w:p w14:paraId="6AAB2959" w14:textId="77777777" w:rsidR="00690204" w:rsidRDefault="00690204" w:rsidP="00690204">
            <w:pPr>
              <w:numPr>
                <w:ilvl w:val="0"/>
                <w:numId w:val="35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Knowledge of strategic business planning and operations.</w:t>
            </w:r>
          </w:p>
          <w:p w14:paraId="435E19D1" w14:textId="77777777" w:rsidR="00690204" w:rsidRDefault="00690204" w:rsidP="00690204">
            <w:pPr>
              <w:numPr>
                <w:ilvl w:val="0"/>
                <w:numId w:val="35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Team building and capable of interfacing at a variety of management levels.</w:t>
            </w:r>
          </w:p>
          <w:p w14:paraId="0C1142A4" w14:textId="77777777" w:rsidR="00690204" w:rsidRPr="00690204" w:rsidRDefault="00690204" w:rsidP="00690204">
            <w:pPr>
              <w:numPr>
                <w:ilvl w:val="0"/>
                <w:numId w:val="35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Strong interpersonal, proficiency in verbal as well as written ski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lls in English and knowledge of </w:t>
            </w:r>
            <w:r w:rsidRPr="00852C92">
              <w:rPr>
                <w:rFonts w:asciiTheme="minorHAnsi" w:hAnsiTheme="minorHAnsi"/>
                <w:sz w:val="22"/>
                <w:szCs w:val="22"/>
              </w:rPr>
              <w:t>Arabic is an asset, in a multi-cultural environment.</w:t>
            </w:r>
          </w:p>
          <w:p w14:paraId="0D364DA5" w14:textId="77777777" w:rsidR="00A02EA3" w:rsidRPr="00852C92" w:rsidRDefault="00A02EA3" w:rsidP="00690204">
            <w:pPr>
              <w:numPr>
                <w:ilvl w:val="0"/>
                <w:numId w:val="35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Proficiency in Microsoft Word, Excel, PowerPoint, and Outlook and basic HTML.</w:t>
            </w:r>
          </w:p>
          <w:p w14:paraId="774D7207" w14:textId="77777777" w:rsidR="00A02EA3" w:rsidRDefault="00A02EA3" w:rsidP="00690204">
            <w:pPr>
              <w:numPr>
                <w:ilvl w:val="0"/>
                <w:numId w:val="35"/>
              </w:numPr>
              <w:ind w:left="650" w:hanging="290"/>
              <w:rPr>
                <w:rFonts w:asciiTheme="minorHAnsi" w:hAnsiTheme="minorHAnsi"/>
                <w:sz w:val="22"/>
                <w:szCs w:val="22"/>
              </w:rPr>
            </w:pPr>
            <w:r w:rsidRPr="00852C92">
              <w:rPr>
                <w:rFonts w:asciiTheme="minorHAnsi" w:hAnsiTheme="minorHAnsi"/>
                <w:sz w:val="22"/>
                <w:szCs w:val="22"/>
              </w:rPr>
              <w:t>Proficiency in Orchestra Management system OPAS</w:t>
            </w:r>
            <w:r w:rsidR="00690204">
              <w:rPr>
                <w:rFonts w:asciiTheme="minorHAnsi" w:hAnsiTheme="minorHAnsi"/>
                <w:sz w:val="22"/>
                <w:szCs w:val="22"/>
              </w:rPr>
              <w:t xml:space="preserve"> is a plus</w:t>
            </w:r>
            <w:r w:rsidRPr="00852C9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11C747F" w14:textId="77777777" w:rsidR="00711958" w:rsidRPr="00690204" w:rsidRDefault="00711958" w:rsidP="0069020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DA6CF3" w14:textId="77777777" w:rsidR="00697304" w:rsidRPr="00852C92" w:rsidRDefault="00697304" w:rsidP="00D62F81">
      <w:pPr>
        <w:spacing w:before="120" w:after="120"/>
        <w:ind w:left="-900"/>
        <w:rPr>
          <w:rFonts w:asciiTheme="minorHAnsi" w:hAnsiTheme="minorHAnsi"/>
          <w:sz w:val="22"/>
          <w:szCs w:val="22"/>
        </w:rPr>
      </w:pPr>
    </w:p>
    <w:sectPr w:rsidR="00697304" w:rsidRPr="00852C92" w:rsidSect="009C4C0E">
      <w:headerReference w:type="default" r:id="rId8"/>
      <w:footerReference w:type="default" r:id="rId9"/>
      <w:headerReference w:type="first" r:id="rId10"/>
      <w:pgSz w:w="11909" w:h="16834" w:code="9"/>
      <w:pgMar w:top="1077" w:right="1469" w:bottom="255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A9E3" w14:textId="77777777" w:rsidR="003E1A2F" w:rsidRDefault="003E1A2F">
      <w:r>
        <w:separator/>
      </w:r>
    </w:p>
  </w:endnote>
  <w:endnote w:type="continuationSeparator" w:id="0">
    <w:p w14:paraId="673D92BA" w14:textId="77777777" w:rsidR="003E1A2F" w:rsidRDefault="003E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A185" w14:textId="77777777" w:rsidR="00427273" w:rsidRPr="008E34C6" w:rsidRDefault="00427273">
    <w:pPr>
      <w:rPr>
        <w:sz w:val="16"/>
        <w:szCs w:val="16"/>
      </w:rPr>
    </w:pPr>
  </w:p>
  <w:p w14:paraId="252E3F17" w14:textId="77777777" w:rsidR="00427273" w:rsidRDefault="00427273" w:rsidP="009D5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DD4A" w14:textId="77777777" w:rsidR="003E1A2F" w:rsidRDefault="003E1A2F">
      <w:r>
        <w:separator/>
      </w:r>
    </w:p>
  </w:footnote>
  <w:footnote w:type="continuationSeparator" w:id="0">
    <w:p w14:paraId="0F6EBC43" w14:textId="77777777" w:rsidR="003E1A2F" w:rsidRDefault="003E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C22B" w14:textId="76EEDB97" w:rsidR="00427273" w:rsidRPr="00852C92" w:rsidRDefault="00852C92" w:rsidP="006776FC">
    <w:pPr>
      <w:pStyle w:val="Header"/>
      <w:jc w:val="right"/>
      <w:rPr>
        <w:rFonts w:ascii="Verdana" w:hAnsi="Verdana"/>
        <w:b/>
        <w:bCs/>
        <w:sz w:val="20"/>
        <w:szCs w:val="20"/>
        <w:lang w:val="en-US"/>
      </w:rPr>
    </w:pPr>
    <w:r w:rsidRPr="00852C92">
      <w:rPr>
        <w:rFonts w:ascii="Verdana" w:hAnsi="Verdana"/>
        <w:b/>
        <w:bCs/>
        <w:sz w:val="20"/>
        <w:szCs w:val="20"/>
        <w:lang w:val="en-US"/>
      </w:rPr>
      <w:t>Orchestra Manager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Ind w:w="-792" w:type="dxa"/>
      <w:tblBorders>
        <w:bottom w:val="single" w:sz="4" w:space="0" w:color="091D5D"/>
      </w:tblBorders>
      <w:tblLook w:val="04A0" w:firstRow="1" w:lastRow="0" w:firstColumn="1" w:lastColumn="0" w:noHBand="0" w:noVBand="1"/>
    </w:tblPr>
    <w:tblGrid>
      <w:gridCol w:w="4230"/>
      <w:gridCol w:w="3420"/>
      <w:gridCol w:w="3060"/>
    </w:tblGrid>
    <w:tr w:rsidR="009A318A" w:rsidRPr="007C0004" w14:paraId="41BF7CB7" w14:textId="77777777" w:rsidTr="00AB45CF">
      <w:trPr>
        <w:trHeight w:val="978"/>
      </w:trPr>
      <w:tc>
        <w:tcPr>
          <w:tcW w:w="4230" w:type="dxa"/>
        </w:tcPr>
        <w:p w14:paraId="2CC7E023" w14:textId="77777777" w:rsidR="009A318A" w:rsidRPr="00997826" w:rsidRDefault="009A318A" w:rsidP="008F17ED">
          <w:pPr>
            <w:pStyle w:val="Header"/>
            <w:rPr>
              <w:rFonts w:ascii="Verdana" w:hAnsi="Verdana" w:cs="Arial"/>
              <w:sz w:val="16"/>
              <w:szCs w:val="16"/>
              <w:lang w:val="en-US"/>
            </w:rPr>
          </w:pPr>
          <w:r w:rsidRPr="00997826">
            <w:rPr>
              <w:rFonts w:ascii="Verdana" w:hAnsi="Verdana" w:cs="Arial"/>
              <w:sz w:val="16"/>
              <w:szCs w:val="16"/>
              <w:lang w:val="en-US"/>
            </w:rPr>
            <w:t>1</w:t>
          </w:r>
          <w:r w:rsidR="00300771">
            <w:rPr>
              <w:rFonts w:ascii="Verdana" w:hAnsi="Verdana" w:cs="Arial"/>
              <w:sz w:val="16"/>
              <w:szCs w:val="16"/>
              <w:lang w:val="en-US"/>
            </w:rPr>
            <w:t>60</w:t>
          </w:r>
          <w:r w:rsidR="00996584">
            <w:rPr>
              <w:rFonts w:ascii="Verdana" w:hAnsi="Verdana" w:cs="Arial"/>
              <w:sz w:val="16"/>
              <w:szCs w:val="16"/>
              <w:lang w:val="en-US"/>
            </w:rPr>
            <w:t>6</w:t>
          </w:r>
          <w:r w:rsidR="006627E9">
            <w:rPr>
              <w:rFonts w:ascii="Verdana" w:hAnsi="Verdana" w:cs="Arial"/>
              <w:sz w:val="16"/>
              <w:szCs w:val="16"/>
              <w:lang w:val="en-US"/>
            </w:rPr>
            <w:t>2</w:t>
          </w:r>
          <w:r w:rsidR="008F17ED">
            <w:rPr>
              <w:rFonts w:ascii="Verdana" w:hAnsi="Verdana" w:cs="Arial"/>
              <w:sz w:val="16"/>
              <w:szCs w:val="16"/>
              <w:lang w:val="en-US"/>
            </w:rPr>
            <w:t>9</w:t>
          </w:r>
        </w:p>
        <w:p w14:paraId="0AEE74F6" w14:textId="77777777" w:rsidR="009A318A" w:rsidRPr="007C0004" w:rsidRDefault="009A318A" w:rsidP="00AB45CF">
          <w:pPr>
            <w:pStyle w:val="Header"/>
            <w:spacing w:before="240"/>
            <w:jc w:val="right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Verdana" w:hAnsi="Verdana" w:cs="Arial"/>
              <w:b/>
              <w:sz w:val="32"/>
              <w:szCs w:val="32"/>
              <w:lang w:val="en-US"/>
            </w:rPr>
            <w:t xml:space="preserve"> </w:t>
          </w:r>
          <w:r w:rsidRPr="00FB2D2E">
            <w:rPr>
              <w:rFonts w:ascii="Verdana" w:hAnsi="Verdana" w:cs="Arial"/>
              <w:b/>
              <w:sz w:val="32"/>
              <w:szCs w:val="32"/>
              <w:lang w:val="en-US"/>
            </w:rPr>
            <w:t>Job Description</w:t>
          </w:r>
          <w:r w:rsidRPr="007C0004">
            <w:rPr>
              <w:rFonts w:ascii="Arial" w:hAnsi="Arial" w:cs="Arial"/>
              <w:b/>
              <w:sz w:val="32"/>
              <w:szCs w:val="32"/>
              <w:lang w:val="en-US"/>
            </w:rPr>
            <w:t xml:space="preserve">                               </w:t>
          </w:r>
        </w:p>
      </w:tc>
      <w:tc>
        <w:tcPr>
          <w:tcW w:w="3420" w:type="dxa"/>
          <w:vAlign w:val="center"/>
        </w:tcPr>
        <w:p w14:paraId="7909B776" w14:textId="6CEDBA5C" w:rsidR="009A318A" w:rsidRPr="00FB2D2E" w:rsidRDefault="009A318A" w:rsidP="00AB45CF">
          <w:pPr>
            <w:pStyle w:val="Header"/>
            <w:tabs>
              <w:tab w:val="clear" w:pos="4153"/>
            </w:tabs>
            <w:jc w:val="right"/>
            <w:rPr>
              <w:rFonts w:ascii="Verdana" w:hAnsi="Verdana" w:cs="Arial"/>
              <w:b/>
              <w:sz w:val="32"/>
              <w:szCs w:val="32"/>
              <w:lang w:val="en-US"/>
            </w:rPr>
          </w:pPr>
        </w:p>
      </w:tc>
      <w:tc>
        <w:tcPr>
          <w:tcW w:w="3060" w:type="dxa"/>
        </w:tcPr>
        <w:p w14:paraId="04D02F9E" w14:textId="77135241" w:rsidR="00AB45CF" w:rsidRPr="00536C46" w:rsidRDefault="00AB45CF" w:rsidP="00AB45CF">
          <w:pPr>
            <w:pStyle w:val="Header"/>
            <w:tabs>
              <w:tab w:val="clear" w:pos="4153"/>
            </w:tabs>
            <w:spacing w:before="120"/>
            <w:ind w:left="-504"/>
            <w:jc w:val="center"/>
            <w:rPr>
              <w:rFonts w:ascii="Verdana" w:hAnsi="Verdana" w:cs="Arial"/>
              <w:b/>
              <w:sz w:val="32"/>
              <w:szCs w:val="32"/>
              <w:lang w:val="en-US"/>
            </w:rPr>
          </w:pPr>
        </w:p>
      </w:tc>
    </w:tr>
  </w:tbl>
  <w:p w14:paraId="6A205AC9" w14:textId="77777777" w:rsidR="00427273" w:rsidRPr="00482EEC" w:rsidRDefault="00427273" w:rsidP="00482EE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8A2C4CA"/>
    <w:name w:val="WW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BE1D2C"/>
    <w:multiLevelType w:val="hybridMultilevel"/>
    <w:tmpl w:val="A7641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780"/>
    <w:multiLevelType w:val="hybridMultilevel"/>
    <w:tmpl w:val="70C2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21EB"/>
    <w:multiLevelType w:val="hybridMultilevel"/>
    <w:tmpl w:val="C5028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0F3"/>
    <w:multiLevelType w:val="hybridMultilevel"/>
    <w:tmpl w:val="CF42A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A3B"/>
    <w:multiLevelType w:val="hybridMultilevel"/>
    <w:tmpl w:val="44EC6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C23"/>
    <w:multiLevelType w:val="hybridMultilevel"/>
    <w:tmpl w:val="2C645D04"/>
    <w:lvl w:ilvl="0" w:tplc="4D7AC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7CE"/>
    <w:multiLevelType w:val="hybridMultilevel"/>
    <w:tmpl w:val="AC3ACF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3292"/>
    <w:multiLevelType w:val="multilevel"/>
    <w:tmpl w:val="B5168AA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96F0B"/>
    <w:multiLevelType w:val="hybridMultilevel"/>
    <w:tmpl w:val="7630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76D17"/>
    <w:multiLevelType w:val="hybridMultilevel"/>
    <w:tmpl w:val="ED9CF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E50AF"/>
    <w:multiLevelType w:val="hybridMultilevel"/>
    <w:tmpl w:val="29C8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569C8"/>
    <w:multiLevelType w:val="hybridMultilevel"/>
    <w:tmpl w:val="D29AF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6B48"/>
    <w:multiLevelType w:val="hybridMultilevel"/>
    <w:tmpl w:val="E1842C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909DD"/>
    <w:multiLevelType w:val="hybridMultilevel"/>
    <w:tmpl w:val="0FD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45292"/>
    <w:multiLevelType w:val="hybridMultilevel"/>
    <w:tmpl w:val="E6AC1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9477BE"/>
    <w:multiLevelType w:val="hybridMultilevel"/>
    <w:tmpl w:val="1AD0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7611E"/>
    <w:multiLevelType w:val="hybridMultilevel"/>
    <w:tmpl w:val="76D081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6A1E"/>
    <w:multiLevelType w:val="hybridMultilevel"/>
    <w:tmpl w:val="A866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0847"/>
    <w:multiLevelType w:val="hybridMultilevel"/>
    <w:tmpl w:val="9D9C044A"/>
    <w:lvl w:ilvl="0" w:tplc="47D08C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3B0BF1"/>
    <w:multiLevelType w:val="multilevel"/>
    <w:tmpl w:val="B36CC5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60B55D9F"/>
    <w:multiLevelType w:val="hybridMultilevel"/>
    <w:tmpl w:val="B49E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666E4"/>
    <w:multiLevelType w:val="hybridMultilevel"/>
    <w:tmpl w:val="218A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82FBF"/>
    <w:multiLevelType w:val="multilevel"/>
    <w:tmpl w:val="0000000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6327183C"/>
    <w:multiLevelType w:val="hybridMultilevel"/>
    <w:tmpl w:val="F434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20A31"/>
    <w:multiLevelType w:val="hybridMultilevel"/>
    <w:tmpl w:val="72C6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51851"/>
    <w:multiLevelType w:val="hybridMultilevel"/>
    <w:tmpl w:val="7946D5D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7" w15:restartNumberingAfterBreak="0">
    <w:nsid w:val="6C1702C5"/>
    <w:multiLevelType w:val="hybridMultilevel"/>
    <w:tmpl w:val="E6B6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61FA"/>
    <w:multiLevelType w:val="hybridMultilevel"/>
    <w:tmpl w:val="E4F8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16332"/>
    <w:multiLevelType w:val="hybridMultilevel"/>
    <w:tmpl w:val="929CE9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D5272A"/>
    <w:multiLevelType w:val="multilevel"/>
    <w:tmpl w:val="D646F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419B4"/>
    <w:multiLevelType w:val="multilevel"/>
    <w:tmpl w:val="B36CC5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0">
    <w:nsid w:val="78C444F0"/>
    <w:multiLevelType w:val="hybridMultilevel"/>
    <w:tmpl w:val="BCE4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33DF7"/>
    <w:multiLevelType w:val="multilevel"/>
    <w:tmpl w:val="FEF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8E30E1"/>
    <w:multiLevelType w:val="hybridMultilevel"/>
    <w:tmpl w:val="1436AE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32E56A">
      <w:numFmt w:val="bullet"/>
      <w:lvlText w:val=""/>
      <w:lvlJc w:val="left"/>
      <w:pPr>
        <w:ind w:left="1125" w:hanging="405"/>
      </w:pPr>
      <w:rPr>
        <w:rFonts w:ascii="Symbol" w:eastAsia="Times New Roman" w:hAnsi="Symbol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6493098">
    <w:abstractNumId w:val="23"/>
  </w:num>
  <w:num w:numId="2" w16cid:durableId="2004581406">
    <w:abstractNumId w:val="20"/>
  </w:num>
  <w:num w:numId="3" w16cid:durableId="970020548">
    <w:abstractNumId w:val="8"/>
  </w:num>
  <w:num w:numId="4" w16cid:durableId="416710420">
    <w:abstractNumId w:val="7"/>
  </w:num>
  <w:num w:numId="5" w16cid:durableId="1244948153">
    <w:abstractNumId w:val="3"/>
  </w:num>
  <w:num w:numId="6" w16cid:durableId="126168924">
    <w:abstractNumId w:val="30"/>
  </w:num>
  <w:num w:numId="7" w16cid:durableId="955720005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0698834">
    <w:abstractNumId w:val="10"/>
  </w:num>
  <w:num w:numId="9" w16cid:durableId="467817928">
    <w:abstractNumId w:val="17"/>
  </w:num>
  <w:num w:numId="10" w16cid:durableId="1806661894">
    <w:abstractNumId w:val="4"/>
  </w:num>
  <w:num w:numId="11" w16cid:durableId="400058568">
    <w:abstractNumId w:val="8"/>
  </w:num>
  <w:num w:numId="12" w16cid:durableId="161555307">
    <w:abstractNumId w:val="14"/>
  </w:num>
  <w:num w:numId="13" w16cid:durableId="513033150">
    <w:abstractNumId w:val="5"/>
  </w:num>
  <w:num w:numId="14" w16cid:durableId="1432437088">
    <w:abstractNumId w:val="29"/>
  </w:num>
  <w:num w:numId="15" w16cid:durableId="703945582">
    <w:abstractNumId w:val="2"/>
  </w:num>
  <w:num w:numId="16" w16cid:durableId="1825586210">
    <w:abstractNumId w:val="22"/>
  </w:num>
  <w:num w:numId="17" w16cid:durableId="12257199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3482436">
    <w:abstractNumId w:val="12"/>
  </w:num>
  <w:num w:numId="19" w16cid:durableId="201599528">
    <w:abstractNumId w:val="34"/>
  </w:num>
  <w:num w:numId="20" w16cid:durableId="518663108">
    <w:abstractNumId w:val="6"/>
  </w:num>
  <w:num w:numId="21" w16cid:durableId="1325160783">
    <w:abstractNumId w:val="19"/>
  </w:num>
  <w:num w:numId="22" w16cid:durableId="1422797452">
    <w:abstractNumId w:val="16"/>
  </w:num>
  <w:num w:numId="23" w16cid:durableId="1301114703">
    <w:abstractNumId w:val="31"/>
  </w:num>
  <w:num w:numId="24" w16cid:durableId="389381096">
    <w:abstractNumId w:val="27"/>
  </w:num>
  <w:num w:numId="25" w16cid:durableId="1149320876">
    <w:abstractNumId w:val="24"/>
  </w:num>
  <w:num w:numId="26" w16cid:durableId="1682200888">
    <w:abstractNumId w:val="26"/>
  </w:num>
  <w:num w:numId="27" w16cid:durableId="434985173">
    <w:abstractNumId w:val="18"/>
  </w:num>
  <w:num w:numId="28" w16cid:durableId="1500272793">
    <w:abstractNumId w:val="1"/>
  </w:num>
  <w:num w:numId="29" w16cid:durableId="1162044198">
    <w:abstractNumId w:val="13"/>
  </w:num>
  <w:num w:numId="30" w16cid:durableId="1160384607">
    <w:abstractNumId w:val="28"/>
  </w:num>
  <w:num w:numId="31" w16cid:durableId="447352612">
    <w:abstractNumId w:val="9"/>
  </w:num>
  <w:num w:numId="32" w16cid:durableId="1221743772">
    <w:abstractNumId w:val="32"/>
  </w:num>
  <w:num w:numId="33" w16cid:durableId="2022848811">
    <w:abstractNumId w:val="25"/>
  </w:num>
  <w:num w:numId="34" w16cid:durableId="1562133916">
    <w:abstractNumId w:val="21"/>
  </w:num>
  <w:num w:numId="35" w16cid:durableId="2119522949">
    <w:abstractNumId w:val="15"/>
  </w:num>
  <w:num w:numId="36" w16cid:durableId="1163548101">
    <w:abstractNumId w:val="0"/>
  </w:num>
  <w:num w:numId="37" w16cid:durableId="563182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F9"/>
    <w:rsid w:val="00001FA4"/>
    <w:rsid w:val="00010ABA"/>
    <w:rsid w:val="000111A4"/>
    <w:rsid w:val="00013BC2"/>
    <w:rsid w:val="00017236"/>
    <w:rsid w:val="0002044E"/>
    <w:rsid w:val="000220E6"/>
    <w:rsid w:val="0002563D"/>
    <w:rsid w:val="00031C25"/>
    <w:rsid w:val="00032E2C"/>
    <w:rsid w:val="00033739"/>
    <w:rsid w:val="00041AA5"/>
    <w:rsid w:val="00042CCE"/>
    <w:rsid w:val="000517B1"/>
    <w:rsid w:val="0005270A"/>
    <w:rsid w:val="00052C1D"/>
    <w:rsid w:val="0005347F"/>
    <w:rsid w:val="000536B1"/>
    <w:rsid w:val="00054702"/>
    <w:rsid w:val="00055EC1"/>
    <w:rsid w:val="00055F12"/>
    <w:rsid w:val="00057CBD"/>
    <w:rsid w:val="00066CA4"/>
    <w:rsid w:val="000723F7"/>
    <w:rsid w:val="00073DEC"/>
    <w:rsid w:val="0007423A"/>
    <w:rsid w:val="00074659"/>
    <w:rsid w:val="00076FC1"/>
    <w:rsid w:val="00080DA8"/>
    <w:rsid w:val="00083FCB"/>
    <w:rsid w:val="000875FB"/>
    <w:rsid w:val="00087952"/>
    <w:rsid w:val="0009252D"/>
    <w:rsid w:val="00096670"/>
    <w:rsid w:val="000970AB"/>
    <w:rsid w:val="000A3580"/>
    <w:rsid w:val="000B11C4"/>
    <w:rsid w:val="000B4778"/>
    <w:rsid w:val="000B5717"/>
    <w:rsid w:val="000B74DC"/>
    <w:rsid w:val="000B790F"/>
    <w:rsid w:val="000B7FBC"/>
    <w:rsid w:val="000C5F5B"/>
    <w:rsid w:val="000C7A25"/>
    <w:rsid w:val="000C7A41"/>
    <w:rsid w:val="000D0844"/>
    <w:rsid w:val="000D408B"/>
    <w:rsid w:val="000D4EF2"/>
    <w:rsid w:val="000D65DF"/>
    <w:rsid w:val="000E1D46"/>
    <w:rsid w:val="000E2AD4"/>
    <w:rsid w:val="000E354C"/>
    <w:rsid w:val="000E4793"/>
    <w:rsid w:val="000E506D"/>
    <w:rsid w:val="000E5353"/>
    <w:rsid w:val="000E6850"/>
    <w:rsid w:val="000F22A2"/>
    <w:rsid w:val="000F5B3D"/>
    <w:rsid w:val="00101D93"/>
    <w:rsid w:val="0010391C"/>
    <w:rsid w:val="0010427E"/>
    <w:rsid w:val="00105E6E"/>
    <w:rsid w:val="0010603F"/>
    <w:rsid w:val="00115FF4"/>
    <w:rsid w:val="00117668"/>
    <w:rsid w:val="00120908"/>
    <w:rsid w:val="00120AA4"/>
    <w:rsid w:val="00122C77"/>
    <w:rsid w:val="00126963"/>
    <w:rsid w:val="00131780"/>
    <w:rsid w:val="00132C4C"/>
    <w:rsid w:val="001330F4"/>
    <w:rsid w:val="00134CD0"/>
    <w:rsid w:val="00135816"/>
    <w:rsid w:val="00143232"/>
    <w:rsid w:val="001447A1"/>
    <w:rsid w:val="001452C7"/>
    <w:rsid w:val="00146496"/>
    <w:rsid w:val="0015358B"/>
    <w:rsid w:val="00154A4B"/>
    <w:rsid w:val="00155B5D"/>
    <w:rsid w:val="00157B81"/>
    <w:rsid w:val="001736C6"/>
    <w:rsid w:val="001817AC"/>
    <w:rsid w:val="00184CC5"/>
    <w:rsid w:val="001866C1"/>
    <w:rsid w:val="00187949"/>
    <w:rsid w:val="001903E4"/>
    <w:rsid w:val="00190633"/>
    <w:rsid w:val="00190BD0"/>
    <w:rsid w:val="00195EA5"/>
    <w:rsid w:val="001A2D92"/>
    <w:rsid w:val="001A3162"/>
    <w:rsid w:val="001A329D"/>
    <w:rsid w:val="001A684E"/>
    <w:rsid w:val="001B7020"/>
    <w:rsid w:val="001C076D"/>
    <w:rsid w:val="001C3A9D"/>
    <w:rsid w:val="001C508F"/>
    <w:rsid w:val="001C7481"/>
    <w:rsid w:val="001D1390"/>
    <w:rsid w:val="001D36F7"/>
    <w:rsid w:val="001D6995"/>
    <w:rsid w:val="001E1AEF"/>
    <w:rsid w:val="001F01D2"/>
    <w:rsid w:val="001F4987"/>
    <w:rsid w:val="001F6B2B"/>
    <w:rsid w:val="001F7B71"/>
    <w:rsid w:val="00204B83"/>
    <w:rsid w:val="00205FA2"/>
    <w:rsid w:val="002120CC"/>
    <w:rsid w:val="0021399A"/>
    <w:rsid w:val="002148D5"/>
    <w:rsid w:val="002277AC"/>
    <w:rsid w:val="00227F1E"/>
    <w:rsid w:val="00232FAE"/>
    <w:rsid w:val="00234848"/>
    <w:rsid w:val="00234E42"/>
    <w:rsid w:val="002421EF"/>
    <w:rsid w:val="00243B09"/>
    <w:rsid w:val="00244C07"/>
    <w:rsid w:val="002474E4"/>
    <w:rsid w:val="00247AB7"/>
    <w:rsid w:val="00252049"/>
    <w:rsid w:val="00273CBC"/>
    <w:rsid w:val="00274741"/>
    <w:rsid w:val="00276E19"/>
    <w:rsid w:val="00276E47"/>
    <w:rsid w:val="00282766"/>
    <w:rsid w:val="002835BA"/>
    <w:rsid w:val="00285719"/>
    <w:rsid w:val="0028580D"/>
    <w:rsid w:val="00291D69"/>
    <w:rsid w:val="002A1DC2"/>
    <w:rsid w:val="002A400B"/>
    <w:rsid w:val="002A488F"/>
    <w:rsid w:val="002B6DFA"/>
    <w:rsid w:val="002C1C3D"/>
    <w:rsid w:val="002D0E16"/>
    <w:rsid w:val="002D3A2F"/>
    <w:rsid w:val="002D512B"/>
    <w:rsid w:val="002E0026"/>
    <w:rsid w:val="002E1FBF"/>
    <w:rsid w:val="002E4719"/>
    <w:rsid w:val="002E5933"/>
    <w:rsid w:val="002E7C65"/>
    <w:rsid w:val="002F13EE"/>
    <w:rsid w:val="002F1BF6"/>
    <w:rsid w:val="002F7471"/>
    <w:rsid w:val="00300771"/>
    <w:rsid w:val="00301033"/>
    <w:rsid w:val="003028F1"/>
    <w:rsid w:val="00303870"/>
    <w:rsid w:val="00314B70"/>
    <w:rsid w:val="003154B0"/>
    <w:rsid w:val="0032188C"/>
    <w:rsid w:val="003270EA"/>
    <w:rsid w:val="00327BF7"/>
    <w:rsid w:val="00331F4F"/>
    <w:rsid w:val="003322AD"/>
    <w:rsid w:val="00334738"/>
    <w:rsid w:val="00336B21"/>
    <w:rsid w:val="003401E2"/>
    <w:rsid w:val="003412E7"/>
    <w:rsid w:val="00341529"/>
    <w:rsid w:val="00342ED1"/>
    <w:rsid w:val="00344C01"/>
    <w:rsid w:val="003478BB"/>
    <w:rsid w:val="00352667"/>
    <w:rsid w:val="00353FE8"/>
    <w:rsid w:val="00354C36"/>
    <w:rsid w:val="00356555"/>
    <w:rsid w:val="0035743E"/>
    <w:rsid w:val="00364071"/>
    <w:rsid w:val="00366027"/>
    <w:rsid w:val="003756B2"/>
    <w:rsid w:val="003758C7"/>
    <w:rsid w:val="00375E1A"/>
    <w:rsid w:val="00377676"/>
    <w:rsid w:val="0037798A"/>
    <w:rsid w:val="00381B59"/>
    <w:rsid w:val="0038435E"/>
    <w:rsid w:val="003848C8"/>
    <w:rsid w:val="0039100A"/>
    <w:rsid w:val="00391B33"/>
    <w:rsid w:val="003939E0"/>
    <w:rsid w:val="003A380C"/>
    <w:rsid w:val="003A38EC"/>
    <w:rsid w:val="003A4450"/>
    <w:rsid w:val="003A5B76"/>
    <w:rsid w:val="003A61DE"/>
    <w:rsid w:val="003B0F1F"/>
    <w:rsid w:val="003B15DF"/>
    <w:rsid w:val="003B1F1C"/>
    <w:rsid w:val="003B21F9"/>
    <w:rsid w:val="003B3577"/>
    <w:rsid w:val="003C050C"/>
    <w:rsid w:val="003C16D3"/>
    <w:rsid w:val="003C7D44"/>
    <w:rsid w:val="003D1F13"/>
    <w:rsid w:val="003D3832"/>
    <w:rsid w:val="003D44E9"/>
    <w:rsid w:val="003D467E"/>
    <w:rsid w:val="003D4F8A"/>
    <w:rsid w:val="003D57C5"/>
    <w:rsid w:val="003D70D1"/>
    <w:rsid w:val="003E055D"/>
    <w:rsid w:val="003E1146"/>
    <w:rsid w:val="003E1A2F"/>
    <w:rsid w:val="003E1FA9"/>
    <w:rsid w:val="003E4B7A"/>
    <w:rsid w:val="003E6E36"/>
    <w:rsid w:val="003E7C25"/>
    <w:rsid w:val="003F079C"/>
    <w:rsid w:val="003F1FAF"/>
    <w:rsid w:val="003F4756"/>
    <w:rsid w:val="003F75B7"/>
    <w:rsid w:val="003F7692"/>
    <w:rsid w:val="00400070"/>
    <w:rsid w:val="00400F11"/>
    <w:rsid w:val="0040176D"/>
    <w:rsid w:val="00404EB9"/>
    <w:rsid w:val="00405844"/>
    <w:rsid w:val="004064D3"/>
    <w:rsid w:val="004076B5"/>
    <w:rsid w:val="00407E96"/>
    <w:rsid w:val="0041352E"/>
    <w:rsid w:val="004161CB"/>
    <w:rsid w:val="00416E21"/>
    <w:rsid w:val="0041746D"/>
    <w:rsid w:val="0042428A"/>
    <w:rsid w:val="00424DA1"/>
    <w:rsid w:val="00427273"/>
    <w:rsid w:val="00433D53"/>
    <w:rsid w:val="0043424F"/>
    <w:rsid w:val="00435480"/>
    <w:rsid w:val="00437728"/>
    <w:rsid w:val="00442A09"/>
    <w:rsid w:val="00445CCE"/>
    <w:rsid w:val="00447F47"/>
    <w:rsid w:val="00450324"/>
    <w:rsid w:val="00452653"/>
    <w:rsid w:val="00455844"/>
    <w:rsid w:val="004622F6"/>
    <w:rsid w:val="00464FCC"/>
    <w:rsid w:val="004775EE"/>
    <w:rsid w:val="0048115F"/>
    <w:rsid w:val="004813F1"/>
    <w:rsid w:val="00482EEC"/>
    <w:rsid w:val="00485675"/>
    <w:rsid w:val="0049051B"/>
    <w:rsid w:val="004938A4"/>
    <w:rsid w:val="004A31E0"/>
    <w:rsid w:val="004A5EEF"/>
    <w:rsid w:val="004A5FF7"/>
    <w:rsid w:val="004A6B21"/>
    <w:rsid w:val="004B28EB"/>
    <w:rsid w:val="004B7C62"/>
    <w:rsid w:val="004B7EFD"/>
    <w:rsid w:val="004C0B80"/>
    <w:rsid w:val="004C1317"/>
    <w:rsid w:val="004C3B69"/>
    <w:rsid w:val="004D21D5"/>
    <w:rsid w:val="004D6B44"/>
    <w:rsid w:val="004E0ACE"/>
    <w:rsid w:val="004E3DA8"/>
    <w:rsid w:val="004E7CFA"/>
    <w:rsid w:val="004F1608"/>
    <w:rsid w:val="004F3B7E"/>
    <w:rsid w:val="004F45DA"/>
    <w:rsid w:val="004F4A05"/>
    <w:rsid w:val="004F73D8"/>
    <w:rsid w:val="00503A87"/>
    <w:rsid w:val="005068E7"/>
    <w:rsid w:val="00507C14"/>
    <w:rsid w:val="0051047D"/>
    <w:rsid w:val="00511A27"/>
    <w:rsid w:val="0051705C"/>
    <w:rsid w:val="00520BA7"/>
    <w:rsid w:val="00521783"/>
    <w:rsid w:val="005233BA"/>
    <w:rsid w:val="00527E23"/>
    <w:rsid w:val="00536B19"/>
    <w:rsid w:val="00536C46"/>
    <w:rsid w:val="00536F75"/>
    <w:rsid w:val="00537122"/>
    <w:rsid w:val="00540132"/>
    <w:rsid w:val="00540768"/>
    <w:rsid w:val="0054128F"/>
    <w:rsid w:val="00543DA8"/>
    <w:rsid w:val="0054499E"/>
    <w:rsid w:val="00544EE2"/>
    <w:rsid w:val="00546777"/>
    <w:rsid w:val="00554AE6"/>
    <w:rsid w:val="00556DF9"/>
    <w:rsid w:val="00556F9A"/>
    <w:rsid w:val="005700F0"/>
    <w:rsid w:val="00574286"/>
    <w:rsid w:val="00592C18"/>
    <w:rsid w:val="00593BE4"/>
    <w:rsid w:val="005949B6"/>
    <w:rsid w:val="00595F3E"/>
    <w:rsid w:val="00597578"/>
    <w:rsid w:val="005A265C"/>
    <w:rsid w:val="005A6009"/>
    <w:rsid w:val="005A6BF5"/>
    <w:rsid w:val="005A723E"/>
    <w:rsid w:val="005A7741"/>
    <w:rsid w:val="005A7EC7"/>
    <w:rsid w:val="005B5602"/>
    <w:rsid w:val="005C38E2"/>
    <w:rsid w:val="005C6451"/>
    <w:rsid w:val="005C71F8"/>
    <w:rsid w:val="005D0156"/>
    <w:rsid w:val="005D250A"/>
    <w:rsid w:val="005D3EDA"/>
    <w:rsid w:val="005D72FD"/>
    <w:rsid w:val="005E4186"/>
    <w:rsid w:val="005E4736"/>
    <w:rsid w:val="005E4EA0"/>
    <w:rsid w:val="005F3491"/>
    <w:rsid w:val="005F391B"/>
    <w:rsid w:val="005F4058"/>
    <w:rsid w:val="005F73A6"/>
    <w:rsid w:val="00601782"/>
    <w:rsid w:val="00602FAD"/>
    <w:rsid w:val="00606796"/>
    <w:rsid w:val="006079BF"/>
    <w:rsid w:val="00610C95"/>
    <w:rsid w:val="00613830"/>
    <w:rsid w:val="00614925"/>
    <w:rsid w:val="00616350"/>
    <w:rsid w:val="00617F33"/>
    <w:rsid w:val="00621760"/>
    <w:rsid w:val="00622183"/>
    <w:rsid w:val="00624038"/>
    <w:rsid w:val="00625BD8"/>
    <w:rsid w:val="00626C0C"/>
    <w:rsid w:val="00627EB3"/>
    <w:rsid w:val="00634349"/>
    <w:rsid w:val="00634C3A"/>
    <w:rsid w:val="00636D37"/>
    <w:rsid w:val="00637C29"/>
    <w:rsid w:val="006427DB"/>
    <w:rsid w:val="006445D7"/>
    <w:rsid w:val="00647A3E"/>
    <w:rsid w:val="00653589"/>
    <w:rsid w:val="006553C8"/>
    <w:rsid w:val="006627E9"/>
    <w:rsid w:val="00665AED"/>
    <w:rsid w:val="00676858"/>
    <w:rsid w:val="006776FC"/>
    <w:rsid w:val="006839D6"/>
    <w:rsid w:val="0068433B"/>
    <w:rsid w:val="0068627C"/>
    <w:rsid w:val="00687BAD"/>
    <w:rsid w:val="00687E4B"/>
    <w:rsid w:val="00690204"/>
    <w:rsid w:val="00691C6E"/>
    <w:rsid w:val="00697304"/>
    <w:rsid w:val="006A00B2"/>
    <w:rsid w:val="006A42BC"/>
    <w:rsid w:val="006A4C35"/>
    <w:rsid w:val="006A6350"/>
    <w:rsid w:val="006A6F91"/>
    <w:rsid w:val="006B29C7"/>
    <w:rsid w:val="006B59D2"/>
    <w:rsid w:val="006B75B4"/>
    <w:rsid w:val="006C0FEE"/>
    <w:rsid w:val="006C2500"/>
    <w:rsid w:val="006C3BC8"/>
    <w:rsid w:val="006C613A"/>
    <w:rsid w:val="006D087F"/>
    <w:rsid w:val="006D1D94"/>
    <w:rsid w:val="006D70B3"/>
    <w:rsid w:val="006E0BBC"/>
    <w:rsid w:val="006E2F85"/>
    <w:rsid w:val="006E4AAC"/>
    <w:rsid w:val="006E501C"/>
    <w:rsid w:val="006E6439"/>
    <w:rsid w:val="006E6B00"/>
    <w:rsid w:val="006F0A82"/>
    <w:rsid w:val="006F1D5A"/>
    <w:rsid w:val="006F2966"/>
    <w:rsid w:val="006F5DC1"/>
    <w:rsid w:val="00701D3C"/>
    <w:rsid w:val="00704B63"/>
    <w:rsid w:val="00704E78"/>
    <w:rsid w:val="0070633D"/>
    <w:rsid w:val="00711150"/>
    <w:rsid w:val="00711958"/>
    <w:rsid w:val="0071356E"/>
    <w:rsid w:val="0071414B"/>
    <w:rsid w:val="00717C32"/>
    <w:rsid w:val="007224E8"/>
    <w:rsid w:val="007227E7"/>
    <w:rsid w:val="00724D33"/>
    <w:rsid w:val="00726414"/>
    <w:rsid w:val="0072701B"/>
    <w:rsid w:val="00736E78"/>
    <w:rsid w:val="007414B9"/>
    <w:rsid w:val="0075542F"/>
    <w:rsid w:val="00756F65"/>
    <w:rsid w:val="00771392"/>
    <w:rsid w:val="0077216C"/>
    <w:rsid w:val="00773089"/>
    <w:rsid w:val="00774AE6"/>
    <w:rsid w:val="00774B43"/>
    <w:rsid w:val="0077773A"/>
    <w:rsid w:val="007851AC"/>
    <w:rsid w:val="007870EE"/>
    <w:rsid w:val="00791E55"/>
    <w:rsid w:val="00794920"/>
    <w:rsid w:val="00796A43"/>
    <w:rsid w:val="007B055D"/>
    <w:rsid w:val="007B4A98"/>
    <w:rsid w:val="007B7619"/>
    <w:rsid w:val="007B7719"/>
    <w:rsid w:val="007C345E"/>
    <w:rsid w:val="007C77C3"/>
    <w:rsid w:val="007D4751"/>
    <w:rsid w:val="007E0114"/>
    <w:rsid w:val="007E0EBE"/>
    <w:rsid w:val="007E1F50"/>
    <w:rsid w:val="007F3B2B"/>
    <w:rsid w:val="007F3D8A"/>
    <w:rsid w:val="007F67C1"/>
    <w:rsid w:val="00810EE1"/>
    <w:rsid w:val="00811280"/>
    <w:rsid w:val="00813C93"/>
    <w:rsid w:val="00814636"/>
    <w:rsid w:val="00816BA7"/>
    <w:rsid w:val="008179D0"/>
    <w:rsid w:val="008205C0"/>
    <w:rsid w:val="00823418"/>
    <w:rsid w:val="00831934"/>
    <w:rsid w:val="00832216"/>
    <w:rsid w:val="00833DD4"/>
    <w:rsid w:val="00836DBC"/>
    <w:rsid w:val="00846E71"/>
    <w:rsid w:val="00847443"/>
    <w:rsid w:val="00847DD7"/>
    <w:rsid w:val="00852ABA"/>
    <w:rsid w:val="00852C92"/>
    <w:rsid w:val="00853155"/>
    <w:rsid w:val="00853B0F"/>
    <w:rsid w:val="008552BD"/>
    <w:rsid w:val="00861074"/>
    <w:rsid w:val="008630C4"/>
    <w:rsid w:val="00872122"/>
    <w:rsid w:val="00882568"/>
    <w:rsid w:val="00883A42"/>
    <w:rsid w:val="008856BD"/>
    <w:rsid w:val="00896905"/>
    <w:rsid w:val="008976B4"/>
    <w:rsid w:val="008A19DF"/>
    <w:rsid w:val="008A2204"/>
    <w:rsid w:val="008A46A1"/>
    <w:rsid w:val="008A5CDD"/>
    <w:rsid w:val="008B4F4B"/>
    <w:rsid w:val="008C64AD"/>
    <w:rsid w:val="008D0946"/>
    <w:rsid w:val="008D1356"/>
    <w:rsid w:val="008D5CAF"/>
    <w:rsid w:val="008D78B1"/>
    <w:rsid w:val="008E1272"/>
    <w:rsid w:val="008E5D78"/>
    <w:rsid w:val="008E6EEE"/>
    <w:rsid w:val="008F03AB"/>
    <w:rsid w:val="008F0875"/>
    <w:rsid w:val="008F17ED"/>
    <w:rsid w:val="008F4CD3"/>
    <w:rsid w:val="008F5144"/>
    <w:rsid w:val="008F52D1"/>
    <w:rsid w:val="008F64E4"/>
    <w:rsid w:val="009016CB"/>
    <w:rsid w:val="00901B81"/>
    <w:rsid w:val="009040C8"/>
    <w:rsid w:val="009076CA"/>
    <w:rsid w:val="00910E5B"/>
    <w:rsid w:val="0092141E"/>
    <w:rsid w:val="0093517C"/>
    <w:rsid w:val="00937DB9"/>
    <w:rsid w:val="00941B26"/>
    <w:rsid w:val="00944183"/>
    <w:rsid w:val="009444D3"/>
    <w:rsid w:val="009540A5"/>
    <w:rsid w:val="00954929"/>
    <w:rsid w:val="009558ED"/>
    <w:rsid w:val="00961979"/>
    <w:rsid w:val="00964963"/>
    <w:rsid w:val="00965D76"/>
    <w:rsid w:val="00967941"/>
    <w:rsid w:val="00970FDC"/>
    <w:rsid w:val="00980055"/>
    <w:rsid w:val="00980E30"/>
    <w:rsid w:val="009836B8"/>
    <w:rsid w:val="00987D8A"/>
    <w:rsid w:val="00996584"/>
    <w:rsid w:val="0099735B"/>
    <w:rsid w:val="00997826"/>
    <w:rsid w:val="009A318A"/>
    <w:rsid w:val="009A3E0D"/>
    <w:rsid w:val="009A5BB3"/>
    <w:rsid w:val="009B1F49"/>
    <w:rsid w:val="009B284C"/>
    <w:rsid w:val="009C4C0E"/>
    <w:rsid w:val="009C6843"/>
    <w:rsid w:val="009D53F9"/>
    <w:rsid w:val="009D609A"/>
    <w:rsid w:val="009D7DC6"/>
    <w:rsid w:val="009E01EE"/>
    <w:rsid w:val="009E3FB9"/>
    <w:rsid w:val="009E52DE"/>
    <w:rsid w:val="009E602F"/>
    <w:rsid w:val="009F4BC6"/>
    <w:rsid w:val="009F59EB"/>
    <w:rsid w:val="009F7286"/>
    <w:rsid w:val="00A011B7"/>
    <w:rsid w:val="00A02EA3"/>
    <w:rsid w:val="00A02EEB"/>
    <w:rsid w:val="00A03CC6"/>
    <w:rsid w:val="00A03E9A"/>
    <w:rsid w:val="00A04C94"/>
    <w:rsid w:val="00A05169"/>
    <w:rsid w:val="00A11962"/>
    <w:rsid w:val="00A153E9"/>
    <w:rsid w:val="00A176FF"/>
    <w:rsid w:val="00A26A1D"/>
    <w:rsid w:val="00A27E0B"/>
    <w:rsid w:val="00A3453D"/>
    <w:rsid w:val="00A37E67"/>
    <w:rsid w:val="00A40C00"/>
    <w:rsid w:val="00A431C3"/>
    <w:rsid w:val="00A45C53"/>
    <w:rsid w:val="00A51B20"/>
    <w:rsid w:val="00A543B5"/>
    <w:rsid w:val="00A544C3"/>
    <w:rsid w:val="00A57622"/>
    <w:rsid w:val="00A64C3E"/>
    <w:rsid w:val="00A72A70"/>
    <w:rsid w:val="00A73E3A"/>
    <w:rsid w:val="00A767AC"/>
    <w:rsid w:val="00A76C30"/>
    <w:rsid w:val="00A7768A"/>
    <w:rsid w:val="00A81A0E"/>
    <w:rsid w:val="00A81B10"/>
    <w:rsid w:val="00A82238"/>
    <w:rsid w:val="00A84B44"/>
    <w:rsid w:val="00A91490"/>
    <w:rsid w:val="00A927E6"/>
    <w:rsid w:val="00A94327"/>
    <w:rsid w:val="00A946F5"/>
    <w:rsid w:val="00A96A3F"/>
    <w:rsid w:val="00AA34A2"/>
    <w:rsid w:val="00AA6291"/>
    <w:rsid w:val="00AA6563"/>
    <w:rsid w:val="00AB22B2"/>
    <w:rsid w:val="00AB2418"/>
    <w:rsid w:val="00AB3BF5"/>
    <w:rsid w:val="00AB45CF"/>
    <w:rsid w:val="00AC0CC9"/>
    <w:rsid w:val="00AC35BC"/>
    <w:rsid w:val="00AC7334"/>
    <w:rsid w:val="00AC7CA8"/>
    <w:rsid w:val="00AD6F31"/>
    <w:rsid w:val="00AE295F"/>
    <w:rsid w:val="00AE2F58"/>
    <w:rsid w:val="00AE40EE"/>
    <w:rsid w:val="00AE628D"/>
    <w:rsid w:val="00AF33EA"/>
    <w:rsid w:val="00AF440F"/>
    <w:rsid w:val="00AF6D29"/>
    <w:rsid w:val="00AF6DF9"/>
    <w:rsid w:val="00AF7266"/>
    <w:rsid w:val="00AF7592"/>
    <w:rsid w:val="00AF7E9A"/>
    <w:rsid w:val="00B04829"/>
    <w:rsid w:val="00B04FF0"/>
    <w:rsid w:val="00B10D41"/>
    <w:rsid w:val="00B123C3"/>
    <w:rsid w:val="00B13964"/>
    <w:rsid w:val="00B15706"/>
    <w:rsid w:val="00B20222"/>
    <w:rsid w:val="00B20CB6"/>
    <w:rsid w:val="00B212DE"/>
    <w:rsid w:val="00B22C68"/>
    <w:rsid w:val="00B23C03"/>
    <w:rsid w:val="00B25FB6"/>
    <w:rsid w:val="00B269F9"/>
    <w:rsid w:val="00B27621"/>
    <w:rsid w:val="00B33570"/>
    <w:rsid w:val="00B35BED"/>
    <w:rsid w:val="00B37BE1"/>
    <w:rsid w:val="00B40D1D"/>
    <w:rsid w:val="00B47D55"/>
    <w:rsid w:val="00B54BEA"/>
    <w:rsid w:val="00B55AD0"/>
    <w:rsid w:val="00B57F85"/>
    <w:rsid w:val="00B60D1F"/>
    <w:rsid w:val="00B61C4B"/>
    <w:rsid w:val="00B65FCA"/>
    <w:rsid w:val="00B71A59"/>
    <w:rsid w:val="00B71E3A"/>
    <w:rsid w:val="00B75FE9"/>
    <w:rsid w:val="00B76D42"/>
    <w:rsid w:val="00B77EAD"/>
    <w:rsid w:val="00B804FA"/>
    <w:rsid w:val="00B8054B"/>
    <w:rsid w:val="00B83D29"/>
    <w:rsid w:val="00B92837"/>
    <w:rsid w:val="00B94E55"/>
    <w:rsid w:val="00B970A5"/>
    <w:rsid w:val="00BA1B25"/>
    <w:rsid w:val="00BA3C02"/>
    <w:rsid w:val="00BA55CE"/>
    <w:rsid w:val="00BA6D0F"/>
    <w:rsid w:val="00BB1589"/>
    <w:rsid w:val="00BB2DA3"/>
    <w:rsid w:val="00BB3AF0"/>
    <w:rsid w:val="00BB5655"/>
    <w:rsid w:val="00BB68AB"/>
    <w:rsid w:val="00BC651F"/>
    <w:rsid w:val="00BD3633"/>
    <w:rsid w:val="00BE16B1"/>
    <w:rsid w:val="00BE2DB7"/>
    <w:rsid w:val="00BE35B5"/>
    <w:rsid w:val="00BE5EEA"/>
    <w:rsid w:val="00BE6B45"/>
    <w:rsid w:val="00BE75BD"/>
    <w:rsid w:val="00BE7AC1"/>
    <w:rsid w:val="00BE7E14"/>
    <w:rsid w:val="00BF0568"/>
    <w:rsid w:val="00C03BED"/>
    <w:rsid w:val="00C050B8"/>
    <w:rsid w:val="00C1556B"/>
    <w:rsid w:val="00C159F8"/>
    <w:rsid w:val="00C20DAF"/>
    <w:rsid w:val="00C222B2"/>
    <w:rsid w:val="00C24F09"/>
    <w:rsid w:val="00C26BE7"/>
    <w:rsid w:val="00C32A73"/>
    <w:rsid w:val="00C32F38"/>
    <w:rsid w:val="00C360B8"/>
    <w:rsid w:val="00C36525"/>
    <w:rsid w:val="00C46A94"/>
    <w:rsid w:val="00C47487"/>
    <w:rsid w:val="00C47942"/>
    <w:rsid w:val="00C479AF"/>
    <w:rsid w:val="00C509A7"/>
    <w:rsid w:val="00C52A59"/>
    <w:rsid w:val="00C5419F"/>
    <w:rsid w:val="00C5699F"/>
    <w:rsid w:val="00C65608"/>
    <w:rsid w:val="00C6586C"/>
    <w:rsid w:val="00C67C32"/>
    <w:rsid w:val="00C67C4F"/>
    <w:rsid w:val="00C730C9"/>
    <w:rsid w:val="00C752D4"/>
    <w:rsid w:val="00C7605A"/>
    <w:rsid w:val="00C76319"/>
    <w:rsid w:val="00C765B0"/>
    <w:rsid w:val="00C77008"/>
    <w:rsid w:val="00C772A0"/>
    <w:rsid w:val="00C82406"/>
    <w:rsid w:val="00C83C8C"/>
    <w:rsid w:val="00C83D90"/>
    <w:rsid w:val="00C935B4"/>
    <w:rsid w:val="00C95A38"/>
    <w:rsid w:val="00C96AE0"/>
    <w:rsid w:val="00CA4C90"/>
    <w:rsid w:val="00CA5721"/>
    <w:rsid w:val="00CA7B8D"/>
    <w:rsid w:val="00CB38A9"/>
    <w:rsid w:val="00CB50BC"/>
    <w:rsid w:val="00CB5CB7"/>
    <w:rsid w:val="00CC0733"/>
    <w:rsid w:val="00CC2895"/>
    <w:rsid w:val="00CC438B"/>
    <w:rsid w:val="00CD32C9"/>
    <w:rsid w:val="00CD46E9"/>
    <w:rsid w:val="00CE4B5E"/>
    <w:rsid w:val="00CF391C"/>
    <w:rsid w:val="00CF61E1"/>
    <w:rsid w:val="00D01895"/>
    <w:rsid w:val="00D039A5"/>
    <w:rsid w:val="00D10750"/>
    <w:rsid w:val="00D12FED"/>
    <w:rsid w:val="00D154C2"/>
    <w:rsid w:val="00D16EB7"/>
    <w:rsid w:val="00D206CE"/>
    <w:rsid w:val="00D21A72"/>
    <w:rsid w:val="00D23E5D"/>
    <w:rsid w:val="00D26D0C"/>
    <w:rsid w:val="00D31076"/>
    <w:rsid w:val="00D33F22"/>
    <w:rsid w:val="00D34527"/>
    <w:rsid w:val="00D35D9D"/>
    <w:rsid w:val="00D36641"/>
    <w:rsid w:val="00D36ECC"/>
    <w:rsid w:val="00D41651"/>
    <w:rsid w:val="00D4530E"/>
    <w:rsid w:val="00D523E3"/>
    <w:rsid w:val="00D54E62"/>
    <w:rsid w:val="00D5663A"/>
    <w:rsid w:val="00D576AE"/>
    <w:rsid w:val="00D602B3"/>
    <w:rsid w:val="00D60BD2"/>
    <w:rsid w:val="00D61B98"/>
    <w:rsid w:val="00D62F81"/>
    <w:rsid w:val="00D63D5C"/>
    <w:rsid w:val="00D7774F"/>
    <w:rsid w:val="00D80EB2"/>
    <w:rsid w:val="00D824AE"/>
    <w:rsid w:val="00D83B4B"/>
    <w:rsid w:val="00D83E48"/>
    <w:rsid w:val="00D85BD3"/>
    <w:rsid w:val="00D86248"/>
    <w:rsid w:val="00D8728A"/>
    <w:rsid w:val="00D87FAC"/>
    <w:rsid w:val="00D927D3"/>
    <w:rsid w:val="00D9351E"/>
    <w:rsid w:val="00D93815"/>
    <w:rsid w:val="00D93C69"/>
    <w:rsid w:val="00D94F0C"/>
    <w:rsid w:val="00D974F4"/>
    <w:rsid w:val="00DA1005"/>
    <w:rsid w:val="00DA1DCB"/>
    <w:rsid w:val="00DA71FF"/>
    <w:rsid w:val="00DB0631"/>
    <w:rsid w:val="00DB2D3E"/>
    <w:rsid w:val="00DB38D8"/>
    <w:rsid w:val="00DB4AC8"/>
    <w:rsid w:val="00DB517E"/>
    <w:rsid w:val="00DB5408"/>
    <w:rsid w:val="00DB5791"/>
    <w:rsid w:val="00DC2CF0"/>
    <w:rsid w:val="00DC31C1"/>
    <w:rsid w:val="00DC4AC4"/>
    <w:rsid w:val="00DC4CC8"/>
    <w:rsid w:val="00DC6258"/>
    <w:rsid w:val="00DE04FD"/>
    <w:rsid w:val="00DE104F"/>
    <w:rsid w:val="00DE1231"/>
    <w:rsid w:val="00DE196A"/>
    <w:rsid w:val="00DE1F06"/>
    <w:rsid w:val="00DE2F56"/>
    <w:rsid w:val="00DE33CC"/>
    <w:rsid w:val="00DE3ACE"/>
    <w:rsid w:val="00DE589B"/>
    <w:rsid w:val="00DF026C"/>
    <w:rsid w:val="00DF1592"/>
    <w:rsid w:val="00DF1B0E"/>
    <w:rsid w:val="00DF2847"/>
    <w:rsid w:val="00DF30D9"/>
    <w:rsid w:val="00DF3A61"/>
    <w:rsid w:val="00DF4933"/>
    <w:rsid w:val="00DF4DF1"/>
    <w:rsid w:val="00DF5039"/>
    <w:rsid w:val="00E017EE"/>
    <w:rsid w:val="00E01BC0"/>
    <w:rsid w:val="00E02604"/>
    <w:rsid w:val="00E06D9B"/>
    <w:rsid w:val="00E0779D"/>
    <w:rsid w:val="00E1025C"/>
    <w:rsid w:val="00E15596"/>
    <w:rsid w:val="00E155D4"/>
    <w:rsid w:val="00E17B1D"/>
    <w:rsid w:val="00E20266"/>
    <w:rsid w:val="00E20409"/>
    <w:rsid w:val="00E21C03"/>
    <w:rsid w:val="00E231E4"/>
    <w:rsid w:val="00E27128"/>
    <w:rsid w:val="00E30566"/>
    <w:rsid w:val="00E3060E"/>
    <w:rsid w:val="00E30A7F"/>
    <w:rsid w:val="00E33D30"/>
    <w:rsid w:val="00E3401A"/>
    <w:rsid w:val="00E40650"/>
    <w:rsid w:val="00E40D7A"/>
    <w:rsid w:val="00E45649"/>
    <w:rsid w:val="00E457FF"/>
    <w:rsid w:val="00E46072"/>
    <w:rsid w:val="00E52403"/>
    <w:rsid w:val="00E53496"/>
    <w:rsid w:val="00E53792"/>
    <w:rsid w:val="00E53D7B"/>
    <w:rsid w:val="00E603AF"/>
    <w:rsid w:val="00E67D86"/>
    <w:rsid w:val="00E72374"/>
    <w:rsid w:val="00E725DB"/>
    <w:rsid w:val="00E75215"/>
    <w:rsid w:val="00E76ABE"/>
    <w:rsid w:val="00E77E4D"/>
    <w:rsid w:val="00E802D0"/>
    <w:rsid w:val="00E850DA"/>
    <w:rsid w:val="00E87549"/>
    <w:rsid w:val="00E91128"/>
    <w:rsid w:val="00E91A1C"/>
    <w:rsid w:val="00E95274"/>
    <w:rsid w:val="00E96018"/>
    <w:rsid w:val="00EA0C77"/>
    <w:rsid w:val="00EA7AF8"/>
    <w:rsid w:val="00EA7EEA"/>
    <w:rsid w:val="00EB0E2A"/>
    <w:rsid w:val="00EC0F41"/>
    <w:rsid w:val="00EC346E"/>
    <w:rsid w:val="00EC4164"/>
    <w:rsid w:val="00EC6320"/>
    <w:rsid w:val="00EE04A2"/>
    <w:rsid w:val="00EE3417"/>
    <w:rsid w:val="00EE3421"/>
    <w:rsid w:val="00EE5F1D"/>
    <w:rsid w:val="00EF2503"/>
    <w:rsid w:val="00EF47B2"/>
    <w:rsid w:val="00F017DF"/>
    <w:rsid w:val="00F029A4"/>
    <w:rsid w:val="00F03039"/>
    <w:rsid w:val="00F03CE2"/>
    <w:rsid w:val="00F041D9"/>
    <w:rsid w:val="00F04607"/>
    <w:rsid w:val="00F046D8"/>
    <w:rsid w:val="00F064AB"/>
    <w:rsid w:val="00F1090C"/>
    <w:rsid w:val="00F12D49"/>
    <w:rsid w:val="00F17660"/>
    <w:rsid w:val="00F2074D"/>
    <w:rsid w:val="00F2646B"/>
    <w:rsid w:val="00F26FDA"/>
    <w:rsid w:val="00F3176A"/>
    <w:rsid w:val="00F32C1C"/>
    <w:rsid w:val="00F33A21"/>
    <w:rsid w:val="00F34BF5"/>
    <w:rsid w:val="00F35FF6"/>
    <w:rsid w:val="00F367C2"/>
    <w:rsid w:val="00F47099"/>
    <w:rsid w:val="00F53A9B"/>
    <w:rsid w:val="00F61986"/>
    <w:rsid w:val="00F6253D"/>
    <w:rsid w:val="00F64E6D"/>
    <w:rsid w:val="00F64F0D"/>
    <w:rsid w:val="00F6610C"/>
    <w:rsid w:val="00F812E6"/>
    <w:rsid w:val="00F81D88"/>
    <w:rsid w:val="00F81F44"/>
    <w:rsid w:val="00F85CD2"/>
    <w:rsid w:val="00F875F5"/>
    <w:rsid w:val="00F90C7D"/>
    <w:rsid w:val="00F91002"/>
    <w:rsid w:val="00F95563"/>
    <w:rsid w:val="00FA3660"/>
    <w:rsid w:val="00FB0775"/>
    <w:rsid w:val="00FB47FC"/>
    <w:rsid w:val="00FB5A63"/>
    <w:rsid w:val="00FC42EF"/>
    <w:rsid w:val="00FD3A1E"/>
    <w:rsid w:val="00FE31DF"/>
    <w:rsid w:val="00FE48F9"/>
    <w:rsid w:val="00FE69E5"/>
    <w:rsid w:val="00FF2EEA"/>
    <w:rsid w:val="00FF68A2"/>
    <w:rsid w:val="00FF6DF2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3AEF6"/>
  <w15:docId w15:val="{7A6DDBDC-5DA0-448E-992A-ED02524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QA"/>
    </w:rPr>
  </w:style>
  <w:style w:type="paragraph" w:styleId="Heading3">
    <w:name w:val="heading 3"/>
    <w:basedOn w:val="Normal"/>
    <w:next w:val="Normal"/>
    <w:qFormat/>
    <w:rsid w:val="009D53F9"/>
    <w:pPr>
      <w:keepNext/>
      <w:jc w:val="center"/>
      <w:outlineLvl w:val="2"/>
    </w:pPr>
    <w:rPr>
      <w:color w:val="FF0000"/>
      <w:sz w:val="4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53F9"/>
    <w:pPr>
      <w:tabs>
        <w:tab w:val="center" w:pos="4153"/>
        <w:tab w:val="right" w:pos="8306"/>
      </w:tabs>
    </w:pPr>
    <w:rPr>
      <w:lang w:val="en-GB" w:eastAsia="en-GB" w:bidi="ar-SA"/>
    </w:rPr>
  </w:style>
  <w:style w:type="paragraph" w:styleId="Footer">
    <w:name w:val="footer"/>
    <w:basedOn w:val="Normal"/>
    <w:link w:val="FooterChar"/>
    <w:semiHidden/>
    <w:rsid w:val="009D53F9"/>
    <w:pPr>
      <w:tabs>
        <w:tab w:val="center" w:pos="4153"/>
        <w:tab w:val="right" w:pos="8306"/>
      </w:tabs>
    </w:pPr>
    <w:rPr>
      <w:lang w:val="en-GB" w:eastAsia="en-GB" w:bidi="ar-SA"/>
    </w:rPr>
  </w:style>
  <w:style w:type="paragraph" w:customStyle="1" w:styleId="Tablehead">
    <w:name w:val="Tablehead"/>
    <w:basedOn w:val="Normal"/>
    <w:rsid w:val="009D53F9"/>
    <w:pPr>
      <w:spacing w:before="240" w:after="240"/>
      <w:jc w:val="center"/>
    </w:pPr>
    <w:rPr>
      <w:b/>
      <w:caps/>
      <w:color w:val="000000"/>
      <w:szCs w:val="20"/>
      <w:lang w:val="en-GB" w:bidi="ar-SA"/>
    </w:rPr>
  </w:style>
  <w:style w:type="paragraph" w:styleId="NormalWeb">
    <w:name w:val="Normal (Web)"/>
    <w:basedOn w:val="Normal"/>
    <w:rsid w:val="00704E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 w:bidi="ar-SA"/>
    </w:rPr>
  </w:style>
  <w:style w:type="paragraph" w:styleId="BalloonText">
    <w:name w:val="Balloon Text"/>
    <w:basedOn w:val="Normal"/>
    <w:semiHidden/>
    <w:rsid w:val="009C4C0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421E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684E"/>
    <w:rPr>
      <w:rFonts w:ascii="Calibri" w:eastAsiaTheme="minorEastAsia" w:hAnsi="Calibri" w:cstheme="minorBidi"/>
      <w:sz w:val="22"/>
      <w:szCs w:val="21"/>
      <w:lang w:eastAsia="zh-CN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684E"/>
    <w:rPr>
      <w:rFonts w:ascii="Calibri" w:eastAsiaTheme="minorEastAsia" w:hAnsi="Calibri" w:cstheme="minorBidi"/>
      <w:sz w:val="22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1A684E"/>
    <w:pPr>
      <w:ind w:left="720"/>
      <w:contextualSpacing/>
    </w:pPr>
  </w:style>
  <w:style w:type="paragraph" w:customStyle="1" w:styleId="bullet">
    <w:name w:val="bullet"/>
    <w:basedOn w:val="Normal"/>
    <w:rsid w:val="003154B0"/>
    <w:pPr>
      <w:spacing w:before="60" w:after="60"/>
      <w:ind w:left="288" w:hanging="288"/>
    </w:pPr>
    <w:rPr>
      <w:sz w:val="20"/>
      <w:szCs w:val="20"/>
      <w:lang w:val="en-GB" w:bidi="ar-SA"/>
    </w:rPr>
  </w:style>
  <w:style w:type="paragraph" w:customStyle="1" w:styleId="Level2">
    <w:name w:val="Level 2"/>
    <w:basedOn w:val="Normal"/>
    <w:rsid w:val="003154B0"/>
    <w:pPr>
      <w:widowControl w:val="0"/>
      <w:autoSpaceDE w:val="0"/>
      <w:autoSpaceDN w:val="0"/>
      <w:adjustRightInd w:val="0"/>
      <w:ind w:left="720" w:hanging="360"/>
    </w:pPr>
    <w:rPr>
      <w:rFonts w:ascii="Courier" w:hAnsi="Courier"/>
      <w:sz w:val="20"/>
      <w:lang w:bidi="ar-SA"/>
    </w:rPr>
  </w:style>
  <w:style w:type="character" w:customStyle="1" w:styleId="FooterChar">
    <w:name w:val="Footer Char"/>
    <w:basedOn w:val="DefaultParagraphFont"/>
    <w:link w:val="Footer"/>
    <w:semiHidden/>
    <w:rsid w:val="003776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8FDB-E3AC-42F2-B351-0CE42A12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Deloitte.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nhendryx@qf.org.qa</dc:creator>
  <cp:lastModifiedBy>Yousuf A. Al Sayed</cp:lastModifiedBy>
  <cp:revision>2</cp:revision>
  <dcterms:created xsi:type="dcterms:W3CDTF">2025-03-25T11:11:00Z</dcterms:created>
  <dcterms:modified xsi:type="dcterms:W3CDTF">2025-03-25T11:11:00Z</dcterms:modified>
</cp:coreProperties>
</file>